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华文细黑" w:hAnsi="华文细黑" w:eastAsia="华文细黑" w:cs="华文细黑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细黑" w:hAnsi="华文细黑" w:eastAsia="华文细黑" w:cs="华文细黑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讲座专家简介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细黑" w:hAnsi="华文细黑" w:eastAsia="华文细黑" w:cs="华文细黑"/>
          <w:b/>
          <w:bCs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蔡方鹿教授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蔡方鹿，四川师范大学杰出教授、博士生导师，国家社会科学基金学科规划评审组专家，享受国务院政府特殊津贴，四川省学术和技术带头人、四川省专家评议（审）委员会委员。兼任中国朱子学会副会长、国际儒学联合会理事、中国人民大学孔子研究院学术委员会委员、四川大学国际儒学研究院特聘教授。独著《中国经学与宋明理学研究》入选首届《国家哲学社会科学成果文库》。承担国家社科基金重大招标项目：“中国道统思想研究”，任项目首席专家。独著《朱熹经学与中国经学》和《中国经学与宋明理学》分别获得四川省哲学社会科学优秀科研成果一等奖；独著《中华道统思想发展史》，2019年入选人民出版社《哲学史家文库》。出版著作15部，合著12部，主编13部。发表学术论文400余篇，其中发表在《哲学研究》12篇，在海外、国外发表30多篇，在CSSCI核心期刊发表110余篇，被《新华文摘》《中国人民大学复印报刊资料》全文转载近50篇。另被《中国社会科学文摘》《高等学校文科学报文摘》等转载多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杨东副教授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杨东，男，1977年出生于四川省道孚县。1995年9月考入四川工业学院机械工程系，攻读机械制造工艺与设备专业，1999年7月毕业，获工学学士学位。在读本科期间，发现自己的真正兴趣在于文史哲，遂决定考研时转考哲学专业，并于1999年9月考入四川省社会科学院研究生部，师从蔡方鹿先生学习宋明理学和易学，2002年7月毕业，获哲学硕士学位。同年9月考入北京大学哲学系，师从姚卫群先生攻读佛教哲学专业的博士学位，2007年毕业，获博士学位。同年9月进入四川师范大学政教学院工作。工作期间，曾于2009年7月到南京大学哲学系博士后流动站继续从事佛教义理方面的研究，并于2012年3月出站。2019年7月进入川师大哲学所工作，现任哲学所副教授、中国哲学专业硕士生导师，学术专长为中国哲学、佛教哲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刘 敏教授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刘敏，教授，哲学博士，博士生导师，四川师范大学文学院院长，中国写作学会副会长、全国高校美育学会理事、四川省名人研究中心扬雄研究中心主任，四川省社会科学重点研究基地美学与美育研究中心常务副主任、四川省美学学会秘书长。主要从事美学、文艺学研究，在《文学评论》《文史哲》《世界宗教文化》等刊物上发表学术论文四十余篇，出版《天道与人心：道教文化与中国小说传统》《中古宗教与自然审美》等学术专著。国家社科基金项目“中国古代科技思想与审美意识”“魏晋南北朝道教美学研究”负责人；曾获四川省哲学社会科学优秀成果奖五次，四川省高等教育教学成果奖五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王红霞教授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王红霞，四川师范大学文学院教授，古代文学博士，古典文献学博士后，博士生导师。擅长唐宋文学和域外汉籍研究。中国李白研究会副会长、四川杜甫研究会副会长。先后在《文献》、《域外汉籍研究集刊》、韩国《民族文化论丛》、《图书馆杂志》、《天府新论》、《四川师范大学学报》等国内外刊物发表论文50余篇，出版专著2部：《权德舆研究》（巴蜀书社2008年）、《宋代李白接受史》（上海古籍出版社2010年），主编了四川省委宣传部重点项目第一批历史文化名人《李白研究文选》（四川人民出版社2020年）、第二批历史文化名人《陈子昂研究文选》正在编撰中。独立完成教育部、中国国家图书馆、韩国国学振兴院等课题多项，目前承担2项国家社科基金重大招标课题子课题、和1项国家社科基金课题。先后获四川省政府教学成果二等奖、四川省第15届哲学社会科学优秀成果三等奖等。四川师大教学成果一等奖、四川师大优秀教学论文一等奖、四川师大第二届现代园丁奖、四川省精品课程主讲教师、四川师范大学第三届教学名师。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236EC"/>
    <w:rsid w:val="5AA4636D"/>
    <w:rsid w:val="60D23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2021-10-28T00:57:00Z</dcterms:created>
  <dc:creator>李娟</dc:creator>
  <cp:lastModifiedBy>爱吃鱼的猫</cp:lastModifiedBy>
  <dcterms:modified xsi:type="dcterms:W3CDTF">2021-10-28T02:08:05Z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E3D2E4365A4247BD97C9F3881D262B71</vt:lpwstr>
  </property>
</Properties>
</file>