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609DC">
      <w:pPr>
        <w:jc w:val="center"/>
        <w:rPr>
          <w:sz w:val="28"/>
          <w:szCs w:val="28"/>
        </w:rPr>
      </w:pPr>
    </w:p>
    <w:p w14:paraId="5FC515A3">
      <w:pPr>
        <w:jc w:val="center"/>
        <w:rPr>
          <w:rFonts w:ascii="黑体" w:hAnsi="黑体" w:eastAsia="黑体" w:cs="仿宋.輀閰湷."/>
          <w:b/>
          <w:sz w:val="48"/>
          <w:szCs w:val="48"/>
        </w:rPr>
      </w:pPr>
      <w:r>
        <w:rPr>
          <w:rFonts w:hint="eastAsia" w:ascii="黑体" w:hAnsi="黑体" w:eastAsia="黑体" w:cs="仿宋.輀閰湷."/>
          <w:b/>
          <w:sz w:val="48"/>
          <w:szCs w:val="48"/>
        </w:rPr>
        <w:t>四川师范大学“申请-考核”选拔攻读</w:t>
      </w:r>
    </w:p>
    <w:p w14:paraId="26DBEA74">
      <w:pPr>
        <w:jc w:val="center"/>
        <w:rPr>
          <w:rFonts w:ascii="黑体" w:hAnsi="黑体" w:eastAsia="黑体" w:cs="仿宋.輀閰湷."/>
          <w:b/>
          <w:sz w:val="48"/>
          <w:szCs w:val="48"/>
        </w:rPr>
      </w:pPr>
      <w:r>
        <w:rPr>
          <w:rFonts w:hint="eastAsia" w:ascii="黑体" w:hAnsi="黑体" w:eastAsia="黑体" w:cs="仿宋.輀閰湷."/>
          <w:b/>
          <w:sz w:val="48"/>
          <w:szCs w:val="48"/>
        </w:rPr>
        <w:t>博士学位研究生管理办法</w:t>
      </w:r>
    </w:p>
    <w:p w14:paraId="5DBE2E9E">
      <w:pPr>
        <w:jc w:val="center"/>
        <w:rPr>
          <w:rFonts w:ascii="黑体" w:hAnsi="黑体" w:eastAsia="黑体" w:cs="仿宋.輀閰湷."/>
          <w:b/>
          <w:sz w:val="48"/>
          <w:szCs w:val="48"/>
        </w:rPr>
      </w:pPr>
      <w:r>
        <w:rPr>
          <w:rFonts w:hint="eastAsia" w:ascii="黑体" w:hAnsi="黑体" w:eastAsia="黑体" w:cs="仿宋.輀閰湷."/>
          <w:b/>
          <w:sz w:val="48"/>
          <w:szCs w:val="48"/>
        </w:rPr>
        <w:t>数学学科实施细则</w:t>
      </w:r>
    </w:p>
    <w:p w14:paraId="640F525E">
      <w:pPr>
        <w:jc w:val="center"/>
        <w:rPr>
          <w:rFonts w:ascii="华文仿宋" w:hAnsi="华文仿宋" w:eastAsia="华文仿宋"/>
          <w:sz w:val="28"/>
          <w:szCs w:val="28"/>
        </w:rPr>
      </w:pPr>
    </w:p>
    <w:p w14:paraId="3AD7BA5D">
      <w:pPr>
        <w:ind w:firstLine="560" w:firstLineChars="200"/>
        <w:jc w:val="left"/>
        <w:rPr>
          <w:rFonts w:ascii="华文仿宋" w:hAnsi="华文仿宋" w:eastAsia="华文仿宋"/>
          <w:sz w:val="28"/>
          <w:szCs w:val="28"/>
        </w:rPr>
      </w:pPr>
      <w:r>
        <w:rPr>
          <w:rFonts w:hint="eastAsia" w:ascii="华文仿宋" w:hAnsi="华文仿宋" w:eastAsia="华文仿宋"/>
          <w:sz w:val="28"/>
          <w:szCs w:val="28"/>
        </w:rPr>
        <w:t>为了吸引优秀生源报考四川师范大学数学科学学院博士学位研究生，</w:t>
      </w:r>
      <w:r>
        <w:rPr>
          <w:rFonts w:hint="eastAsia" w:ascii="华文仿宋" w:hAnsi="华文仿宋" w:eastAsia="华文仿宋" w:cs="仿宋.輀閰湷."/>
          <w:sz w:val="28"/>
          <w:szCs w:val="28"/>
        </w:rPr>
        <w:t>切实选拔专业基础扎实、科研能力强、具有培养潜质的优秀创新人才，提高博士生培养质量，根据四川师范大学研究生院的指示精神和文件《四川师范大学“申请-考核”选拔攻读博士学位研究生管理办法（试行）》，特制定四川师范大学“申请-考核”选拔攻读博士学位研究生管理办法数学学科实施细则</w:t>
      </w:r>
      <w:r>
        <w:rPr>
          <w:rFonts w:hint="eastAsia" w:ascii="华文仿宋" w:hAnsi="华文仿宋" w:eastAsia="华文仿宋"/>
          <w:sz w:val="28"/>
          <w:szCs w:val="28"/>
        </w:rPr>
        <w:t>如下。</w:t>
      </w:r>
    </w:p>
    <w:p w14:paraId="01154FF1">
      <w:pPr>
        <w:ind w:firstLine="560" w:firstLineChars="200"/>
        <w:jc w:val="left"/>
        <w:rPr>
          <w:rFonts w:ascii="华文仿宋" w:hAnsi="华文仿宋" w:eastAsia="华文仿宋"/>
          <w:sz w:val="28"/>
          <w:szCs w:val="28"/>
        </w:rPr>
      </w:pPr>
    </w:p>
    <w:p w14:paraId="29A86EF9">
      <w:pPr>
        <w:ind w:firstLine="562" w:firstLineChars="200"/>
        <w:jc w:val="center"/>
        <w:rPr>
          <w:rFonts w:ascii="华文仿宋" w:hAnsi="华文仿宋" w:eastAsia="华文仿宋"/>
          <w:b/>
          <w:sz w:val="28"/>
          <w:szCs w:val="28"/>
        </w:rPr>
      </w:pPr>
      <w:r>
        <w:rPr>
          <w:rFonts w:ascii="华文仿宋" w:hAnsi="华文仿宋" w:eastAsia="华文仿宋"/>
          <w:b/>
          <w:sz w:val="28"/>
          <w:szCs w:val="28"/>
        </w:rPr>
        <w:t>一、总体原则</w:t>
      </w:r>
    </w:p>
    <w:p w14:paraId="3DB6168F">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（一）遵循公平、公正原则，择优录取，宁缺毋滥。</w:t>
      </w:r>
    </w:p>
    <w:p w14:paraId="0D8C3199">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（二）强化学科综合考核，注重考查申请人的培养潜力与学术创新能力。</w:t>
      </w:r>
    </w:p>
    <w:p w14:paraId="56577ADF">
      <w:pPr>
        <w:ind w:firstLine="560" w:firstLineChars="200"/>
        <w:jc w:val="left"/>
        <w:rPr>
          <w:rFonts w:ascii="华文仿宋" w:hAnsi="华文仿宋" w:eastAsia="华文仿宋" w:cstheme="minorEastAsia"/>
          <w:sz w:val="28"/>
          <w:szCs w:val="28"/>
        </w:rPr>
      </w:pPr>
    </w:p>
    <w:p w14:paraId="75119101">
      <w:pPr>
        <w:ind w:firstLine="562" w:firstLineChars="200"/>
        <w:jc w:val="center"/>
        <w:rPr>
          <w:rFonts w:ascii="华文仿宋" w:hAnsi="华文仿宋" w:eastAsia="华文仿宋"/>
          <w:b/>
          <w:sz w:val="28"/>
          <w:szCs w:val="28"/>
        </w:rPr>
      </w:pPr>
      <w:r>
        <w:rPr>
          <w:rFonts w:hint="eastAsia" w:ascii="华文仿宋" w:hAnsi="华文仿宋" w:eastAsia="华文仿宋"/>
          <w:b/>
          <w:sz w:val="28"/>
          <w:szCs w:val="28"/>
        </w:rPr>
        <w:t>二</w:t>
      </w:r>
      <w:r>
        <w:rPr>
          <w:rFonts w:ascii="华文仿宋" w:hAnsi="华文仿宋" w:eastAsia="华文仿宋"/>
          <w:b/>
          <w:sz w:val="28"/>
          <w:szCs w:val="28"/>
        </w:rPr>
        <w:t>、</w:t>
      </w:r>
      <w:r>
        <w:rPr>
          <w:rFonts w:hint="eastAsia" w:ascii="华文仿宋" w:hAnsi="华文仿宋" w:eastAsia="华文仿宋"/>
          <w:b/>
          <w:sz w:val="28"/>
          <w:szCs w:val="28"/>
        </w:rPr>
        <w:t>组织管理</w:t>
      </w:r>
    </w:p>
    <w:p w14:paraId="3DF4C4F4">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（一）选拔工作由“学校研究生招生工作领导小组”统一领导，具体工作由研究生院组织实施。</w:t>
      </w:r>
    </w:p>
    <w:p w14:paraId="7234AC90">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（二）</w:t>
      </w:r>
      <w:r>
        <w:rPr>
          <w:rFonts w:hint="eastAsia" w:ascii="华文仿宋" w:hAnsi="华文仿宋" w:eastAsia="华文仿宋"/>
          <w:sz w:val="28"/>
          <w:szCs w:val="28"/>
        </w:rPr>
        <w:t>数学科学学院</w:t>
      </w:r>
      <w:r>
        <w:rPr>
          <w:rFonts w:hint="eastAsia" w:ascii="华文仿宋" w:hAnsi="华文仿宋" w:eastAsia="华文仿宋" w:cstheme="minorEastAsia"/>
          <w:sz w:val="28"/>
          <w:szCs w:val="28"/>
        </w:rPr>
        <w:t>成立由党政领导、纪委书记、学位点负责人组成的“</w:t>
      </w:r>
      <w:r>
        <w:rPr>
          <w:rFonts w:hint="eastAsia" w:ascii="华文仿宋" w:hAnsi="华文仿宋" w:eastAsia="华文仿宋"/>
          <w:sz w:val="28"/>
          <w:szCs w:val="28"/>
        </w:rPr>
        <w:t>数学科学学院</w:t>
      </w:r>
      <w:r>
        <w:rPr>
          <w:rFonts w:hint="eastAsia" w:ascii="华文仿宋" w:hAnsi="华文仿宋" w:eastAsia="华文仿宋" w:cstheme="minorEastAsia"/>
          <w:sz w:val="28"/>
          <w:szCs w:val="28"/>
        </w:rPr>
        <w:t>研究生招生工作小组”，全面负责本单位选拔工作的领导和监督。</w:t>
      </w:r>
      <w:r>
        <w:rPr>
          <w:rFonts w:hint="eastAsia" w:ascii="华文仿宋" w:hAnsi="华文仿宋" w:eastAsia="华文仿宋"/>
          <w:sz w:val="28"/>
          <w:szCs w:val="28"/>
        </w:rPr>
        <w:t>数学科学学院</w:t>
      </w:r>
      <w:r>
        <w:rPr>
          <w:rFonts w:hint="eastAsia" w:ascii="华文仿宋" w:hAnsi="华文仿宋" w:eastAsia="华文仿宋" w:cstheme="minorEastAsia"/>
          <w:sz w:val="28"/>
          <w:szCs w:val="28"/>
        </w:rPr>
        <w:t>研究生招生工作小组需组织本单位召开党政联席会，讨论并同意当年以申请-考核方式招生后，向研究生院提交书面申请，研究生院审核同意后方可以申请-考核方式招收博士。</w:t>
      </w:r>
    </w:p>
    <w:p w14:paraId="69CD0E0A">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（三）由5名本专业或相近专业的博导组成博士培养单位的“材料评议专家组”，组长由</w:t>
      </w:r>
      <w:r>
        <w:rPr>
          <w:rFonts w:hint="eastAsia" w:ascii="华文仿宋" w:hAnsi="华文仿宋" w:eastAsia="华文仿宋"/>
          <w:sz w:val="28"/>
          <w:szCs w:val="28"/>
        </w:rPr>
        <w:t>数学科学学院</w:t>
      </w:r>
      <w:r>
        <w:rPr>
          <w:rFonts w:hint="eastAsia" w:ascii="华文仿宋" w:hAnsi="华文仿宋" w:eastAsia="华文仿宋" w:cstheme="minorEastAsia"/>
          <w:sz w:val="28"/>
          <w:szCs w:val="28"/>
        </w:rPr>
        <w:t>研究生招生工作小组确定。材料评议专家组需在工作开展前制定相应的评分细则，客观、公正地审核申请者的申请材料并进行学术评价，向</w:t>
      </w:r>
      <w:r>
        <w:rPr>
          <w:rFonts w:hint="eastAsia" w:ascii="华文仿宋" w:hAnsi="华文仿宋" w:eastAsia="华文仿宋"/>
          <w:sz w:val="28"/>
          <w:szCs w:val="28"/>
        </w:rPr>
        <w:t>数学科学学院</w:t>
      </w:r>
      <w:r>
        <w:rPr>
          <w:rFonts w:hint="eastAsia" w:ascii="华文仿宋" w:hAnsi="华文仿宋" w:eastAsia="华文仿宋" w:cstheme="minorEastAsia"/>
          <w:sz w:val="28"/>
          <w:szCs w:val="28"/>
        </w:rPr>
        <w:t>研究生招生工作小组提交评议成绩。</w:t>
      </w:r>
    </w:p>
    <w:p w14:paraId="7AA08E0A">
      <w:pPr>
        <w:ind w:firstLine="560" w:firstLineChars="200"/>
        <w:jc w:val="left"/>
        <w:rPr>
          <w:rFonts w:ascii="华文仿宋" w:hAnsi="华文仿宋" w:eastAsia="华文仿宋" w:cstheme="minorEastAsia"/>
          <w:color w:val="FF0000"/>
          <w:sz w:val="28"/>
          <w:szCs w:val="28"/>
        </w:rPr>
      </w:pPr>
      <w:r>
        <w:rPr>
          <w:rFonts w:hint="eastAsia" w:ascii="华文仿宋" w:hAnsi="华文仿宋" w:eastAsia="华文仿宋" w:cstheme="minorEastAsia"/>
          <w:sz w:val="28"/>
          <w:szCs w:val="28"/>
        </w:rPr>
        <w:t>（四）由</w:t>
      </w:r>
      <w:r>
        <w:rPr>
          <w:rFonts w:hint="eastAsia" w:ascii="华文仿宋" w:hAnsi="华文仿宋" w:eastAsia="华文仿宋"/>
          <w:sz w:val="28"/>
          <w:szCs w:val="28"/>
        </w:rPr>
        <w:t>数学科学学院</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7名以上</w:t>
      </w:r>
      <w:r>
        <w:rPr>
          <w:rFonts w:hint="eastAsia" w:ascii="华文仿宋" w:hAnsi="华文仿宋" w:eastAsia="华文仿宋" w:cstheme="minorEastAsia"/>
          <w:sz w:val="28"/>
          <w:szCs w:val="28"/>
        </w:rPr>
        <w:t>具有高级职称的专家组成</w:t>
      </w:r>
      <w:r>
        <w:rPr>
          <w:rFonts w:ascii="华文仿宋" w:hAnsi="华文仿宋" w:eastAsia="华文仿宋" w:cstheme="minorEastAsia"/>
          <w:sz w:val="28"/>
          <w:szCs w:val="28"/>
        </w:rPr>
        <w:t>“</w:t>
      </w:r>
      <w:r>
        <w:rPr>
          <w:rFonts w:hint="eastAsia" w:ascii="华文仿宋" w:hAnsi="华文仿宋" w:eastAsia="华文仿宋" w:cstheme="minorEastAsia"/>
          <w:sz w:val="28"/>
          <w:szCs w:val="28"/>
        </w:rPr>
        <w:t>综合考核小组</w:t>
      </w:r>
      <w:r>
        <w:rPr>
          <w:rFonts w:ascii="华文仿宋" w:hAnsi="华文仿宋" w:eastAsia="华文仿宋" w:cstheme="minorEastAsia"/>
          <w:sz w:val="28"/>
          <w:szCs w:val="28"/>
        </w:rPr>
        <w:t>”</w:t>
      </w:r>
      <w:r>
        <w:rPr>
          <w:rFonts w:hint="eastAsia" w:ascii="华文仿宋" w:hAnsi="华文仿宋" w:eastAsia="华文仿宋" w:cstheme="minorEastAsia"/>
          <w:sz w:val="28"/>
          <w:szCs w:val="28"/>
        </w:rPr>
        <w:t>，</w:t>
      </w:r>
      <w:r>
        <w:rPr>
          <w:rFonts w:hint="eastAsia" w:ascii="华文仿宋" w:hAnsi="华文仿宋" w:eastAsia="华文仿宋" w:cstheme="minorEastAsia"/>
          <w:sz w:val="28"/>
          <w:szCs w:val="28"/>
          <w:lang w:val="en-US" w:eastAsia="zh-CN"/>
        </w:rPr>
        <w:t>其中</w:t>
      </w:r>
      <w:r>
        <w:rPr>
          <w:rFonts w:hint="eastAsia" w:ascii="华文仿宋" w:hAnsi="华文仿宋" w:eastAsia="华文仿宋" w:cstheme="minorEastAsia"/>
          <w:sz w:val="28"/>
          <w:szCs w:val="28"/>
        </w:rPr>
        <w:t>博导不少于5名。综合考核小组根据学科(专业)培养目标的要求，对进入综合考核的申请者进行综合考核，向</w:t>
      </w:r>
      <w:r>
        <w:rPr>
          <w:rFonts w:hint="eastAsia" w:ascii="华文仿宋" w:hAnsi="华文仿宋" w:eastAsia="华文仿宋"/>
          <w:sz w:val="28"/>
          <w:szCs w:val="28"/>
        </w:rPr>
        <w:t>数学科学学院</w:t>
      </w:r>
      <w:r>
        <w:rPr>
          <w:rFonts w:hint="eastAsia" w:ascii="华文仿宋" w:hAnsi="华文仿宋" w:eastAsia="华文仿宋" w:cstheme="minorEastAsia"/>
          <w:sz w:val="28"/>
          <w:szCs w:val="28"/>
        </w:rPr>
        <w:t>研究生招生工作小组提交综合考核结果。</w:t>
      </w:r>
    </w:p>
    <w:p w14:paraId="7C7611DC">
      <w:pPr>
        <w:ind w:firstLine="560" w:firstLineChars="200"/>
        <w:rPr>
          <w:rFonts w:ascii="华文仿宋" w:hAnsi="华文仿宋" w:eastAsia="华文仿宋"/>
          <w:sz w:val="28"/>
          <w:szCs w:val="28"/>
        </w:rPr>
      </w:pPr>
    </w:p>
    <w:p w14:paraId="58982B6B">
      <w:pPr>
        <w:ind w:firstLine="562" w:firstLineChars="200"/>
        <w:jc w:val="center"/>
        <w:rPr>
          <w:rFonts w:ascii="华文仿宋" w:hAnsi="华文仿宋" w:eastAsia="华文仿宋"/>
          <w:b/>
          <w:sz w:val="28"/>
          <w:szCs w:val="28"/>
        </w:rPr>
      </w:pPr>
      <w:r>
        <w:rPr>
          <w:rFonts w:hint="eastAsia" w:ascii="华文仿宋" w:hAnsi="华文仿宋" w:eastAsia="华文仿宋"/>
          <w:b/>
          <w:sz w:val="28"/>
          <w:szCs w:val="28"/>
        </w:rPr>
        <w:t>三、选拔对象</w:t>
      </w:r>
    </w:p>
    <w:p w14:paraId="60C68382">
      <w:pPr>
        <w:ind w:firstLine="560" w:firstLineChars="200"/>
        <w:jc w:val="left"/>
        <w:rPr>
          <w:rFonts w:ascii="华文仿宋" w:hAnsi="华文仿宋" w:eastAsia="华文仿宋" w:cstheme="minorEastAsia"/>
          <w:sz w:val="28"/>
          <w:szCs w:val="28"/>
        </w:rPr>
      </w:pPr>
      <w:r>
        <w:rPr>
          <w:rFonts w:hint="eastAsia" w:ascii="华文仿宋" w:hAnsi="华文仿宋" w:eastAsia="华文仿宋"/>
          <w:sz w:val="28"/>
          <w:szCs w:val="28"/>
        </w:rPr>
        <w:t>数学科学学院</w:t>
      </w:r>
      <w:r>
        <w:rPr>
          <w:rFonts w:hint="eastAsia" w:ascii="华文仿宋" w:hAnsi="华文仿宋" w:eastAsia="华文仿宋" w:cstheme="minorEastAsia"/>
          <w:sz w:val="28"/>
          <w:szCs w:val="28"/>
        </w:rPr>
        <w:t>申请—考核方式的招生计划按照当年我校博士招生章程执行。以下两类人员可以参加申请—考核选拔攻读博士：</w:t>
      </w:r>
    </w:p>
    <w:p w14:paraId="123342D7">
      <w:pPr>
        <w:ind w:firstLine="560" w:firstLineChars="200"/>
        <w:jc w:val="left"/>
        <w:rPr>
          <w:rFonts w:hint="default" w:ascii="华文仿宋" w:hAnsi="华文仿宋" w:eastAsia="华文仿宋" w:cstheme="minorEastAsia"/>
          <w:sz w:val="28"/>
          <w:szCs w:val="28"/>
          <w:lang w:val="en-US" w:eastAsia="zh-CN"/>
        </w:rPr>
      </w:pPr>
      <w:r>
        <w:rPr>
          <w:rFonts w:hint="eastAsia" w:ascii="华文仿宋" w:hAnsi="华文仿宋" w:eastAsia="华文仿宋" w:cstheme="minorEastAsia"/>
          <w:sz w:val="28"/>
          <w:szCs w:val="28"/>
        </w:rPr>
        <w:t>（一）</w:t>
      </w:r>
      <w:r>
        <w:rPr>
          <w:rFonts w:hint="eastAsia" w:ascii="华文仿宋" w:hAnsi="华文仿宋" w:eastAsia="华文仿宋" w:cstheme="minorEastAsia"/>
          <w:sz w:val="28"/>
          <w:szCs w:val="28"/>
          <w:lang w:val="en-US" w:eastAsia="zh-CN"/>
        </w:rPr>
        <w:t>报考者须为</w:t>
      </w:r>
      <w:r>
        <w:rPr>
          <w:rFonts w:hint="default" w:ascii="华文仿宋" w:hAnsi="华文仿宋" w:eastAsia="华文仿宋" w:cstheme="minorEastAsia"/>
          <w:sz w:val="28"/>
          <w:szCs w:val="28"/>
          <w:lang w:val="en-US" w:eastAsia="zh-CN"/>
        </w:rPr>
        <w:t>中华人民共和国公民，拥护中国共产党的领导，具有正确的政治方向，热爱祖国，愿意为社会主义现代化建设服务，遵纪守法，品行端正，身心健康，</w:t>
      </w:r>
      <w:r>
        <w:rPr>
          <w:rFonts w:hint="eastAsia" w:ascii="华文仿宋" w:hAnsi="华文仿宋" w:eastAsia="华文仿宋" w:cstheme="minorEastAsia"/>
          <w:sz w:val="28"/>
          <w:szCs w:val="28"/>
          <w:lang w:val="en-US" w:eastAsia="zh-CN"/>
        </w:rPr>
        <w:t>具备</w:t>
      </w:r>
      <w:r>
        <w:rPr>
          <w:rFonts w:hint="default" w:ascii="华文仿宋" w:hAnsi="华文仿宋" w:eastAsia="华文仿宋" w:cstheme="minorEastAsia"/>
          <w:sz w:val="28"/>
          <w:szCs w:val="28"/>
          <w:lang w:val="en-US" w:eastAsia="zh-CN"/>
        </w:rPr>
        <w:t>扎实的专业基础和较强的科学研究或实践操作能力。</w:t>
      </w:r>
    </w:p>
    <w:p w14:paraId="64B8FDD4">
      <w:pPr>
        <w:ind w:firstLine="560" w:firstLineChars="200"/>
        <w:jc w:val="left"/>
        <w:rPr>
          <w:rFonts w:hint="default" w:ascii="华文仿宋" w:hAnsi="华文仿宋" w:eastAsia="华文仿宋" w:cstheme="minorEastAsia"/>
          <w:sz w:val="28"/>
          <w:szCs w:val="28"/>
          <w:lang w:val="en-US" w:eastAsia="zh-CN"/>
        </w:rPr>
      </w:pPr>
      <w:r>
        <w:rPr>
          <w:rFonts w:hint="eastAsia" w:ascii="华文仿宋" w:hAnsi="华文仿宋" w:eastAsia="华文仿宋" w:cstheme="minorEastAsia"/>
          <w:sz w:val="28"/>
          <w:szCs w:val="28"/>
        </w:rPr>
        <w:t>（</w:t>
      </w:r>
      <w:r>
        <w:rPr>
          <w:rFonts w:hint="eastAsia" w:ascii="华文仿宋" w:hAnsi="华文仿宋" w:eastAsia="华文仿宋" w:cstheme="minorEastAsia"/>
          <w:sz w:val="28"/>
          <w:szCs w:val="28"/>
          <w:lang w:val="en-US" w:eastAsia="zh-CN"/>
        </w:rPr>
        <w:t>二</w:t>
      </w:r>
      <w:r>
        <w:rPr>
          <w:rFonts w:hint="eastAsia" w:ascii="华文仿宋" w:hAnsi="华文仿宋" w:eastAsia="华文仿宋" w:cstheme="minorEastAsia"/>
          <w:sz w:val="28"/>
          <w:szCs w:val="28"/>
        </w:rPr>
        <w:t>）</w:t>
      </w:r>
      <w:r>
        <w:rPr>
          <w:rFonts w:hint="eastAsia" w:ascii="华文仿宋" w:hAnsi="华文仿宋" w:eastAsia="华文仿宋" w:cstheme="minorEastAsia"/>
          <w:sz w:val="28"/>
          <w:szCs w:val="28"/>
          <w:lang w:val="en-US" w:eastAsia="zh-CN"/>
        </w:rPr>
        <w:t>符合当年博士招生章程规定的应届硕士毕业生（最迟在录取当年9月1日前获得硕士学位证书和硕士研究生毕业证书）；或符合当年博士招生章程规定的已获硕士学位及毕业证书的人员（硕士学位证书发证日期在报名截止时间之前，境外获得者须提供教育部留学服务中心出具的《国外学历学位认证书》）；或同等学力报考（报名时仅获得</w:t>
      </w:r>
      <w:r>
        <w:rPr>
          <w:rFonts w:hint="default" w:ascii="华文仿宋" w:hAnsi="华文仿宋" w:eastAsia="华文仿宋" w:cstheme="minorEastAsia"/>
          <w:sz w:val="28"/>
          <w:szCs w:val="28"/>
          <w:lang w:val="en-US" w:eastAsia="zh-CN"/>
        </w:rPr>
        <w:t>学士学位</w:t>
      </w:r>
      <w:r>
        <w:rPr>
          <w:rFonts w:hint="eastAsia" w:ascii="华文仿宋" w:hAnsi="华文仿宋" w:eastAsia="华文仿宋" w:cstheme="minorEastAsia"/>
          <w:sz w:val="28"/>
          <w:szCs w:val="28"/>
          <w:lang w:val="en-US" w:eastAsia="zh-CN"/>
        </w:rPr>
        <w:t>6年以上，即2020年9月1日前仅获得</w:t>
      </w:r>
      <w:r>
        <w:rPr>
          <w:rFonts w:hint="default" w:ascii="华文仿宋" w:hAnsi="华文仿宋" w:eastAsia="华文仿宋" w:cstheme="minorEastAsia"/>
          <w:sz w:val="28"/>
          <w:szCs w:val="28"/>
          <w:lang w:val="en-US" w:eastAsia="zh-CN"/>
        </w:rPr>
        <w:t>学士学位</w:t>
      </w:r>
      <w:r>
        <w:rPr>
          <w:rFonts w:hint="eastAsia" w:ascii="华文仿宋" w:hAnsi="华文仿宋" w:eastAsia="华文仿宋" w:cstheme="minorEastAsia"/>
          <w:sz w:val="28"/>
          <w:szCs w:val="28"/>
          <w:lang w:val="en-US" w:eastAsia="zh-CN"/>
        </w:rPr>
        <w:t>；</w:t>
      </w:r>
      <w:r>
        <w:rPr>
          <w:rFonts w:hint="default" w:ascii="华文仿宋" w:hAnsi="华文仿宋" w:eastAsia="华文仿宋" w:cstheme="minorEastAsia"/>
          <w:sz w:val="28"/>
          <w:szCs w:val="28"/>
          <w:lang w:val="en-US" w:eastAsia="zh-CN"/>
        </w:rPr>
        <w:t>或</w:t>
      </w:r>
      <w:r>
        <w:rPr>
          <w:rFonts w:hint="eastAsia" w:ascii="华文仿宋" w:hAnsi="华文仿宋" w:eastAsia="华文仿宋" w:cstheme="minorEastAsia"/>
          <w:sz w:val="28"/>
          <w:szCs w:val="28"/>
          <w:lang w:val="en-US" w:eastAsia="zh-CN"/>
        </w:rPr>
        <w:t>仅</w:t>
      </w:r>
      <w:r>
        <w:rPr>
          <w:rFonts w:hint="default" w:ascii="华文仿宋" w:hAnsi="华文仿宋" w:eastAsia="华文仿宋" w:cstheme="minorEastAsia"/>
          <w:sz w:val="28"/>
          <w:szCs w:val="28"/>
          <w:lang w:val="en-US" w:eastAsia="zh-CN"/>
        </w:rPr>
        <w:t>具有硕士学位的本科毕业生</w:t>
      </w:r>
      <w:r>
        <w:rPr>
          <w:rFonts w:hint="eastAsia" w:ascii="华文仿宋" w:hAnsi="华文仿宋" w:eastAsia="华文仿宋" w:cstheme="minorEastAsia"/>
          <w:sz w:val="28"/>
          <w:szCs w:val="28"/>
          <w:lang w:val="en-US" w:eastAsia="zh-CN"/>
        </w:rPr>
        <w:t>）。</w:t>
      </w:r>
    </w:p>
    <w:p w14:paraId="2CABA974">
      <w:pPr>
        <w:jc w:val="center"/>
        <w:rPr>
          <w:rFonts w:hint="eastAsia" w:ascii="华文仿宋" w:hAnsi="华文仿宋" w:eastAsia="华文仿宋" w:cstheme="minorEastAsia"/>
          <w:b/>
          <w:sz w:val="28"/>
          <w:szCs w:val="28"/>
        </w:rPr>
      </w:pPr>
    </w:p>
    <w:p w14:paraId="41689F24">
      <w:pPr>
        <w:ind w:firstLine="562" w:firstLineChars="200"/>
        <w:jc w:val="center"/>
        <w:rPr>
          <w:rFonts w:hint="eastAsia" w:ascii="华文仿宋" w:hAnsi="华文仿宋" w:eastAsia="华文仿宋"/>
          <w:b/>
          <w:sz w:val="28"/>
          <w:szCs w:val="28"/>
        </w:rPr>
      </w:pPr>
      <w:r>
        <w:rPr>
          <w:rFonts w:hint="eastAsia" w:ascii="华文仿宋" w:hAnsi="华文仿宋" w:eastAsia="华文仿宋"/>
          <w:b/>
          <w:sz w:val="28"/>
          <w:szCs w:val="28"/>
        </w:rPr>
        <w:t>四、申请条件</w:t>
      </w:r>
    </w:p>
    <w:p w14:paraId="65ADF840">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（一）具有高尚的爱国主义情操和集体主义精神，社会责任感强，遵纪守法，积极向上，身心健康。</w:t>
      </w:r>
    </w:p>
    <w:p w14:paraId="5E1996B9">
      <w:pPr>
        <w:ind w:firstLine="560" w:firstLineChars="200"/>
        <w:jc w:val="left"/>
        <w:rPr>
          <w:rFonts w:ascii="华文仿宋" w:hAnsi="华文仿宋" w:eastAsia="华文仿宋" w:cstheme="minorEastAsia"/>
          <w:color w:val="000000"/>
          <w:sz w:val="28"/>
          <w:szCs w:val="28"/>
        </w:rPr>
      </w:pPr>
      <w:r>
        <w:rPr>
          <w:rFonts w:hint="eastAsia" w:ascii="华文仿宋" w:hAnsi="华文仿宋" w:eastAsia="华文仿宋" w:cstheme="minorEastAsia"/>
          <w:sz w:val="28"/>
          <w:szCs w:val="28"/>
        </w:rPr>
        <w:t>（二）诚实守信，学风端正，无任何考试作弊、剽窃他人学术成果及其他违法违纪受处分记录</w:t>
      </w:r>
      <w:r>
        <w:rPr>
          <w:rFonts w:hint="eastAsia" w:ascii="华文仿宋" w:hAnsi="华文仿宋" w:eastAsia="华文仿宋" w:cstheme="minorEastAsia"/>
          <w:color w:val="000000"/>
          <w:sz w:val="28"/>
          <w:szCs w:val="28"/>
        </w:rPr>
        <w:t>。</w:t>
      </w:r>
    </w:p>
    <w:p w14:paraId="16B8317E">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（三）报考类别为非定向就业，考试方式为申请—考核。</w:t>
      </w:r>
    </w:p>
    <w:p w14:paraId="73226773">
      <w:pPr>
        <w:ind w:firstLine="560" w:firstLineChars="200"/>
        <w:jc w:val="left"/>
        <w:rPr>
          <w:rFonts w:hint="eastAsia" w:ascii="华文仿宋" w:hAnsi="华文仿宋" w:eastAsia="华文仿宋" w:cstheme="minorEastAsia"/>
          <w:sz w:val="28"/>
          <w:szCs w:val="28"/>
          <w:lang w:val="en-US" w:eastAsia="zh-CN"/>
        </w:rPr>
      </w:pPr>
      <w:r>
        <w:rPr>
          <w:rFonts w:hint="eastAsia" w:ascii="华文仿宋" w:hAnsi="华文仿宋" w:eastAsia="华文仿宋" w:cstheme="minorEastAsia"/>
          <w:sz w:val="28"/>
          <w:szCs w:val="28"/>
        </w:rPr>
        <w:t>（四）</w:t>
      </w:r>
      <w:r>
        <w:rPr>
          <w:rFonts w:hint="eastAsia" w:ascii="华文仿宋" w:hAnsi="华文仿宋" w:eastAsia="华文仿宋" w:cstheme="minorEastAsia"/>
          <w:sz w:val="28"/>
          <w:szCs w:val="28"/>
          <w:lang w:val="en-US" w:eastAsia="zh-CN"/>
        </w:rPr>
        <w:t>申请—考核方式报考的考生应为非同等学力，报考条件除满足基本条件外，还须达到以下条件：</w:t>
      </w:r>
    </w:p>
    <w:p w14:paraId="08D3AE3A">
      <w:pPr>
        <w:ind w:firstLine="560" w:firstLineChars="200"/>
        <w:jc w:val="left"/>
        <w:rPr>
          <w:rFonts w:hint="eastAsia" w:ascii="华文仿宋" w:hAnsi="华文仿宋" w:eastAsia="华文仿宋" w:cstheme="minorEastAsia"/>
          <w:sz w:val="28"/>
          <w:szCs w:val="28"/>
          <w:lang w:val="en-US" w:eastAsia="zh-CN"/>
        </w:rPr>
      </w:pPr>
      <w:r>
        <w:rPr>
          <w:rFonts w:hint="eastAsia" w:ascii="华文仿宋" w:hAnsi="华文仿宋" w:eastAsia="华文仿宋" w:cstheme="minorEastAsia"/>
          <w:sz w:val="28"/>
          <w:szCs w:val="28"/>
          <w:lang w:val="en-US" w:eastAsia="zh-CN"/>
        </w:rPr>
        <w:t>（1）外国语水平须满足以下任一条件</w:t>
      </w:r>
    </w:p>
    <w:p w14:paraId="6F287BC2">
      <w:pPr>
        <w:ind w:firstLine="560" w:firstLineChars="200"/>
        <w:jc w:val="left"/>
        <w:rPr>
          <w:rFonts w:hint="eastAsia" w:ascii="华文仿宋" w:hAnsi="华文仿宋" w:eastAsia="华文仿宋" w:cstheme="minorEastAsia"/>
          <w:sz w:val="28"/>
          <w:szCs w:val="28"/>
          <w:lang w:val="en-US" w:eastAsia="zh-CN"/>
        </w:rPr>
      </w:pPr>
      <w:r>
        <w:rPr>
          <w:rFonts w:hint="eastAsia" w:ascii="华文仿宋" w:hAnsi="华文仿宋" w:eastAsia="华文仿宋" w:cstheme="minorEastAsia"/>
          <w:sz w:val="28"/>
          <w:szCs w:val="28"/>
          <w:lang w:val="en-US" w:eastAsia="zh-CN"/>
        </w:rPr>
        <w:t>全国大学英语六级425分以上；全国大学英语四级450分以上；获得国家英语专业四级及以上等级考试合格证书；在英语语种国家获得硕士学位；新托福（IBT）成绩80分及以上；雅思成绩6分及以上；新GRE考试Verbal成绩154分及以上；近5年内以第一作者身份发表全英文学术论文；一年及以上英语语种国家学习、工作经历。</w:t>
      </w:r>
    </w:p>
    <w:p w14:paraId="2B3FFC64">
      <w:pPr>
        <w:ind w:firstLine="560" w:firstLineChars="200"/>
        <w:jc w:val="left"/>
        <w:rPr>
          <w:rFonts w:hint="eastAsia" w:ascii="华文仿宋" w:hAnsi="华文仿宋" w:eastAsia="华文仿宋" w:cstheme="minorEastAsia"/>
          <w:sz w:val="28"/>
          <w:szCs w:val="28"/>
          <w:lang w:val="en-US" w:eastAsia="zh-CN"/>
        </w:rPr>
      </w:pPr>
      <w:r>
        <w:rPr>
          <w:rFonts w:hint="eastAsia" w:ascii="华文仿宋" w:hAnsi="华文仿宋" w:eastAsia="华文仿宋" w:cstheme="minorEastAsia"/>
          <w:sz w:val="28"/>
          <w:szCs w:val="28"/>
          <w:lang w:val="en-US" w:eastAsia="zh-CN"/>
        </w:rPr>
        <w:t>非英语语种申请人的外语水平须达到与上述英语要求相当的条件。</w:t>
      </w:r>
      <w:r>
        <w:rPr>
          <w:rFonts w:hint="eastAsia" w:ascii="华文仿宋" w:hAnsi="华文仿宋" w:eastAsia="华文仿宋" w:cstheme="minorEastAsia"/>
          <w:sz w:val="28"/>
          <w:szCs w:val="28"/>
          <w:lang w:val="en-US" w:eastAsia="zh-CN"/>
        </w:rPr>
        <w:br w:type="textWrapping"/>
      </w:r>
      <w:r>
        <w:rPr>
          <w:rFonts w:hint="eastAsia" w:ascii="华文仿宋" w:hAnsi="华文仿宋" w:eastAsia="华文仿宋" w:cstheme="minorEastAsia"/>
          <w:sz w:val="28"/>
          <w:szCs w:val="28"/>
          <w:lang w:val="en-US" w:eastAsia="zh-CN"/>
        </w:rPr>
        <w:t xml:space="preserve">    未达到上述外语水平要求的考生，可向研究生招生办公室申请参加全校统一组织的外国语（限英语）入学初试，成绩60分以上视为符合要求。</w:t>
      </w:r>
    </w:p>
    <w:p w14:paraId="334F7309">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lang w:val="en-US" w:eastAsia="zh-CN"/>
        </w:rPr>
        <w:t>（2）</w:t>
      </w:r>
      <w:r>
        <w:rPr>
          <w:rFonts w:hint="eastAsia" w:ascii="华文仿宋" w:hAnsi="华文仿宋" w:eastAsia="华文仿宋"/>
          <w:sz w:val="28"/>
          <w:szCs w:val="28"/>
        </w:rPr>
        <w:t>申请者应具备良好的学术科研能力，必须符合下述条件：</w:t>
      </w:r>
    </w:p>
    <w:p w14:paraId="09FCE5F5">
      <w:pPr>
        <w:numPr>
          <w:ilvl w:val="0"/>
          <w:numId w:val="1"/>
        </w:numPr>
        <w:ind w:left="0" w:leftChars="0" w:firstLine="560" w:firstLineChars="200"/>
        <w:rPr>
          <w:rFonts w:ascii="华文仿宋" w:hAnsi="华文仿宋" w:eastAsia="华文仿宋" w:cstheme="minorEastAsia"/>
          <w:sz w:val="28"/>
          <w:szCs w:val="28"/>
          <w:highlight w:val="none"/>
        </w:rPr>
      </w:pPr>
      <w:r>
        <w:rPr>
          <w:rFonts w:hint="eastAsia" w:ascii="华文仿宋" w:hAnsi="华文仿宋" w:eastAsia="华文仿宋" w:cstheme="minorEastAsia"/>
          <w:sz w:val="28"/>
          <w:szCs w:val="28"/>
          <w:highlight w:val="none"/>
        </w:rPr>
        <w:t>应届</w:t>
      </w:r>
      <w:r>
        <w:rPr>
          <w:rFonts w:hint="eastAsia" w:ascii="华文仿宋" w:hAnsi="华文仿宋" w:eastAsia="华文仿宋" w:cstheme="minorEastAsia"/>
          <w:sz w:val="28"/>
          <w:szCs w:val="28"/>
          <w:highlight w:val="none"/>
          <w:lang w:val="en-US" w:eastAsia="zh-CN"/>
        </w:rPr>
        <w:t>硕士毕业</w:t>
      </w:r>
      <w:r>
        <w:rPr>
          <w:rFonts w:hint="eastAsia" w:ascii="华文仿宋" w:hAnsi="华文仿宋" w:eastAsia="华文仿宋" w:cstheme="minorEastAsia"/>
          <w:sz w:val="28"/>
          <w:szCs w:val="28"/>
          <w:highlight w:val="none"/>
        </w:rPr>
        <w:t>生近三年</w:t>
      </w:r>
      <w:r>
        <w:rPr>
          <w:rFonts w:hint="eastAsia" w:ascii="华文仿宋" w:hAnsi="华文仿宋" w:eastAsia="华文仿宋"/>
          <w:sz w:val="28"/>
          <w:szCs w:val="28"/>
          <w:highlight w:val="none"/>
        </w:rPr>
        <w:t>在</w:t>
      </w:r>
      <w:r>
        <w:rPr>
          <w:rFonts w:hint="eastAsia" w:ascii="华文仿宋" w:hAnsi="华文仿宋" w:eastAsia="华文仿宋" w:cstheme="minorEastAsia"/>
          <w:sz w:val="28"/>
          <w:szCs w:val="28"/>
          <w:highlight w:val="none"/>
        </w:rPr>
        <w:t>SCI期刊（open access期刊除外）录用或发表</w:t>
      </w:r>
      <w:r>
        <w:rPr>
          <w:rFonts w:hint="eastAsia" w:ascii="华文仿宋" w:hAnsi="华文仿宋" w:eastAsia="华文仿宋" w:cstheme="minorEastAsia"/>
          <w:sz w:val="28"/>
          <w:szCs w:val="28"/>
          <w:highlight w:val="none"/>
          <w:lang w:val="en-US" w:eastAsia="zh-CN"/>
        </w:rPr>
        <w:t>与</w:t>
      </w:r>
      <w:r>
        <w:rPr>
          <w:rFonts w:hint="eastAsia" w:ascii="华文仿宋" w:hAnsi="华文仿宋" w:eastAsia="华文仿宋" w:cstheme="minorEastAsia"/>
          <w:sz w:val="28"/>
          <w:szCs w:val="28"/>
          <w:highlight w:val="none"/>
        </w:rPr>
        <w:t>申请专业相关学术论文1篇及以上（以第一作者身份，或导师为第一作者、申请者为第二作者）。</w:t>
      </w:r>
    </w:p>
    <w:p w14:paraId="460E98A2">
      <w:pPr>
        <w:numPr>
          <w:ilvl w:val="0"/>
          <w:numId w:val="1"/>
        </w:numPr>
        <w:ind w:left="0" w:leftChars="0" w:firstLine="560" w:firstLineChars="200"/>
        <w:rPr>
          <w:rFonts w:ascii="华文仿宋" w:hAnsi="华文仿宋" w:eastAsia="华文仿宋" w:cstheme="minorEastAsia"/>
          <w:sz w:val="28"/>
          <w:szCs w:val="28"/>
          <w:highlight w:val="none"/>
        </w:rPr>
      </w:pPr>
      <w:r>
        <w:rPr>
          <w:rFonts w:hint="eastAsia" w:ascii="华文仿宋" w:hAnsi="华文仿宋" w:eastAsia="华文仿宋" w:cstheme="minorEastAsia"/>
          <w:sz w:val="28"/>
          <w:szCs w:val="28"/>
          <w:highlight w:val="none"/>
          <w:lang w:val="en-US" w:eastAsia="zh-CN"/>
        </w:rPr>
        <w:t>非</w:t>
      </w:r>
      <w:r>
        <w:rPr>
          <w:rFonts w:hint="eastAsia" w:ascii="华文仿宋" w:hAnsi="华文仿宋" w:eastAsia="华文仿宋" w:cstheme="minorEastAsia"/>
          <w:sz w:val="28"/>
          <w:szCs w:val="28"/>
          <w:highlight w:val="none"/>
        </w:rPr>
        <w:t>应届</w:t>
      </w:r>
      <w:r>
        <w:rPr>
          <w:rFonts w:hint="eastAsia" w:ascii="华文仿宋" w:hAnsi="华文仿宋" w:eastAsia="华文仿宋" w:cstheme="minorEastAsia"/>
          <w:sz w:val="28"/>
          <w:szCs w:val="28"/>
          <w:highlight w:val="none"/>
          <w:lang w:val="en-US" w:eastAsia="zh-CN"/>
        </w:rPr>
        <w:t>毕业</w:t>
      </w:r>
      <w:r>
        <w:rPr>
          <w:rFonts w:hint="eastAsia" w:ascii="华文仿宋" w:hAnsi="华文仿宋" w:eastAsia="华文仿宋" w:cstheme="minorEastAsia"/>
          <w:sz w:val="28"/>
          <w:szCs w:val="28"/>
          <w:highlight w:val="none"/>
        </w:rPr>
        <w:t>生近三年</w:t>
      </w:r>
      <w:r>
        <w:rPr>
          <w:rFonts w:hint="eastAsia" w:ascii="华文仿宋" w:hAnsi="华文仿宋" w:eastAsia="华文仿宋"/>
          <w:sz w:val="28"/>
          <w:szCs w:val="28"/>
          <w:highlight w:val="none"/>
        </w:rPr>
        <w:t>在</w:t>
      </w:r>
      <w:r>
        <w:rPr>
          <w:rFonts w:hint="eastAsia" w:ascii="华文仿宋" w:hAnsi="华文仿宋" w:eastAsia="华文仿宋" w:cstheme="minorEastAsia"/>
          <w:sz w:val="28"/>
          <w:szCs w:val="28"/>
          <w:highlight w:val="none"/>
        </w:rPr>
        <w:t>SCI期刊（open access期刊除外）发表</w:t>
      </w:r>
      <w:r>
        <w:rPr>
          <w:rFonts w:hint="eastAsia" w:ascii="华文仿宋" w:hAnsi="华文仿宋" w:eastAsia="华文仿宋" w:cstheme="minorEastAsia"/>
          <w:sz w:val="28"/>
          <w:szCs w:val="28"/>
          <w:highlight w:val="none"/>
          <w:lang w:val="en-US" w:eastAsia="zh-CN"/>
        </w:rPr>
        <w:t>与</w:t>
      </w:r>
      <w:r>
        <w:rPr>
          <w:rFonts w:hint="eastAsia" w:ascii="华文仿宋" w:hAnsi="华文仿宋" w:eastAsia="华文仿宋" w:cstheme="minorEastAsia"/>
          <w:sz w:val="28"/>
          <w:szCs w:val="28"/>
          <w:highlight w:val="none"/>
        </w:rPr>
        <w:t>申请专业相关学术论文3篇及以上（以第一作者身份）。</w:t>
      </w:r>
    </w:p>
    <w:p w14:paraId="49BF630D">
      <w:pPr>
        <w:ind w:firstLine="560" w:firstLineChars="200"/>
        <w:jc w:val="left"/>
        <w:rPr>
          <w:rFonts w:hint="eastAsia" w:ascii="华文仿宋" w:hAnsi="华文仿宋" w:eastAsia="华文仿宋" w:cstheme="minorEastAsia"/>
          <w:sz w:val="28"/>
          <w:szCs w:val="28"/>
          <w:lang w:val="en-US" w:eastAsia="zh-CN"/>
        </w:rPr>
      </w:pPr>
    </w:p>
    <w:p w14:paraId="2967B79B">
      <w:pPr>
        <w:ind w:firstLine="562" w:firstLineChars="200"/>
        <w:jc w:val="center"/>
        <w:rPr>
          <w:rFonts w:hint="eastAsia" w:ascii="华文仿宋" w:hAnsi="华文仿宋" w:eastAsia="华文仿宋"/>
          <w:b/>
          <w:sz w:val="28"/>
          <w:szCs w:val="28"/>
        </w:rPr>
      </w:pPr>
      <w:r>
        <w:rPr>
          <w:rFonts w:hint="eastAsia" w:ascii="华文仿宋" w:hAnsi="华文仿宋" w:eastAsia="华文仿宋"/>
          <w:b/>
          <w:sz w:val="28"/>
          <w:szCs w:val="28"/>
        </w:rPr>
        <w:t>五、选拔程序</w:t>
      </w:r>
    </w:p>
    <w:p w14:paraId="0AFB754D">
      <w:pPr>
        <w:ind w:firstLine="560" w:firstLineChars="200"/>
        <w:rPr>
          <w:rFonts w:ascii="华文仿宋" w:hAnsi="华文仿宋" w:eastAsia="华文仿宋"/>
          <w:sz w:val="28"/>
          <w:szCs w:val="28"/>
        </w:rPr>
      </w:pPr>
      <w:r>
        <w:rPr>
          <w:rFonts w:ascii="华文仿宋" w:hAnsi="华文仿宋" w:eastAsia="华文仿宋"/>
          <w:sz w:val="28"/>
          <w:szCs w:val="28"/>
        </w:rPr>
        <w:t>（</w:t>
      </w:r>
      <w:r>
        <w:rPr>
          <w:rFonts w:hint="eastAsia" w:ascii="华文仿宋" w:hAnsi="华文仿宋" w:eastAsia="华文仿宋"/>
          <w:sz w:val="28"/>
          <w:szCs w:val="28"/>
        </w:rPr>
        <w:t>一</w:t>
      </w:r>
      <w:r>
        <w:rPr>
          <w:rFonts w:ascii="华文仿宋" w:hAnsi="华文仿宋" w:eastAsia="华文仿宋"/>
          <w:sz w:val="28"/>
          <w:szCs w:val="28"/>
        </w:rPr>
        <w:t>）</w:t>
      </w:r>
      <w:r>
        <w:rPr>
          <w:rFonts w:hint="eastAsia" w:ascii="华文仿宋" w:hAnsi="华文仿宋" w:eastAsia="华文仿宋"/>
          <w:sz w:val="28"/>
          <w:szCs w:val="28"/>
        </w:rPr>
        <w:t>考生</w:t>
      </w:r>
      <w:r>
        <w:rPr>
          <w:rFonts w:ascii="华文仿宋" w:hAnsi="华文仿宋" w:eastAsia="华文仿宋"/>
          <w:sz w:val="28"/>
          <w:szCs w:val="28"/>
        </w:rPr>
        <w:t>申请</w:t>
      </w:r>
    </w:p>
    <w:p w14:paraId="6BCFC317">
      <w:pPr>
        <w:ind w:firstLine="560" w:firstLineChars="200"/>
        <w:rPr>
          <w:rFonts w:ascii="华文仿宋" w:hAnsi="华文仿宋" w:eastAsia="华文仿宋"/>
          <w:sz w:val="28"/>
          <w:szCs w:val="28"/>
        </w:rPr>
      </w:pPr>
      <w:r>
        <w:rPr>
          <w:rFonts w:ascii="华文仿宋" w:hAnsi="华文仿宋" w:eastAsia="华文仿宋"/>
          <w:sz w:val="28"/>
          <w:szCs w:val="28"/>
        </w:rPr>
        <w:t>考生</w:t>
      </w:r>
      <w:r>
        <w:rPr>
          <w:rFonts w:hint="eastAsia" w:ascii="华文仿宋" w:hAnsi="华文仿宋" w:eastAsia="华文仿宋"/>
          <w:sz w:val="28"/>
          <w:szCs w:val="28"/>
        </w:rPr>
        <w:t>按</w:t>
      </w:r>
      <w:r>
        <w:rPr>
          <w:rFonts w:ascii="华文仿宋" w:hAnsi="华文仿宋" w:eastAsia="华文仿宋"/>
          <w:sz w:val="28"/>
          <w:szCs w:val="28"/>
        </w:rPr>
        <w:t>要求</w:t>
      </w:r>
      <w:r>
        <w:rPr>
          <w:rFonts w:hint="eastAsia" w:ascii="华文仿宋" w:hAnsi="华文仿宋" w:eastAsia="华文仿宋"/>
          <w:sz w:val="28"/>
          <w:szCs w:val="28"/>
        </w:rPr>
        <w:t>如实、准确</w:t>
      </w:r>
      <w:r>
        <w:rPr>
          <w:rFonts w:ascii="华文仿宋" w:hAnsi="华文仿宋" w:eastAsia="华文仿宋"/>
          <w:sz w:val="28"/>
          <w:szCs w:val="28"/>
        </w:rPr>
        <w:t>提交申请和相关资料。</w:t>
      </w:r>
    </w:p>
    <w:p w14:paraId="1C7C4B6F">
      <w:pPr>
        <w:ind w:firstLine="560" w:firstLineChars="200"/>
        <w:rPr>
          <w:rFonts w:ascii="华文仿宋" w:hAnsi="华文仿宋" w:eastAsia="华文仿宋"/>
          <w:sz w:val="28"/>
          <w:szCs w:val="28"/>
        </w:rPr>
      </w:pPr>
      <w:r>
        <w:rPr>
          <w:rFonts w:hint="eastAsia" w:ascii="华文仿宋" w:hAnsi="华文仿宋" w:eastAsia="华文仿宋"/>
          <w:sz w:val="28"/>
          <w:szCs w:val="28"/>
        </w:rPr>
        <w:t>1、博士学位研究生网上报名信息简表（从网站下载打印，最后一页须由考生本人签字）；</w:t>
      </w:r>
    </w:p>
    <w:p w14:paraId="6766A163">
      <w:pPr>
        <w:ind w:firstLine="560" w:firstLineChars="200"/>
        <w:rPr>
          <w:rFonts w:hint="eastAsia" w:ascii="华文仿宋" w:hAnsi="华文仿宋" w:eastAsia="华文仿宋"/>
          <w:sz w:val="28"/>
          <w:szCs w:val="28"/>
          <w:lang w:eastAsia="zh-CN"/>
        </w:rPr>
      </w:pPr>
      <w:r>
        <w:rPr>
          <w:rFonts w:hint="eastAsia" w:ascii="华文仿宋" w:hAnsi="华文仿宋" w:eastAsia="华文仿宋"/>
          <w:sz w:val="28"/>
          <w:szCs w:val="28"/>
        </w:rPr>
        <w:t>2、两封具有正高职称的专家签字出具的推荐信</w:t>
      </w:r>
      <w:r>
        <w:rPr>
          <w:rFonts w:hint="eastAsia" w:ascii="华文仿宋" w:hAnsi="华文仿宋" w:eastAsia="华文仿宋"/>
          <w:sz w:val="28"/>
          <w:szCs w:val="28"/>
          <w:lang w:eastAsia="zh-CN"/>
        </w:rPr>
        <w:t>，</w:t>
      </w:r>
      <w:r>
        <w:rPr>
          <w:rFonts w:hint="eastAsia" w:ascii="华文仿宋" w:hAnsi="华文仿宋" w:eastAsia="华文仿宋"/>
          <w:sz w:val="28"/>
          <w:szCs w:val="28"/>
          <w:lang w:val="en-US" w:eastAsia="zh-CN"/>
        </w:rPr>
        <w:t>其中之一为报考导师出具的推荐信</w:t>
      </w:r>
      <w:r>
        <w:rPr>
          <w:rFonts w:hint="eastAsia" w:ascii="华文仿宋" w:hAnsi="华文仿宋" w:eastAsia="华文仿宋"/>
          <w:sz w:val="28"/>
          <w:szCs w:val="28"/>
          <w:lang w:eastAsia="zh-CN"/>
        </w:rPr>
        <w:t>；</w:t>
      </w:r>
    </w:p>
    <w:p w14:paraId="674A386A">
      <w:pPr>
        <w:ind w:firstLine="560" w:firstLineChars="200"/>
        <w:rPr>
          <w:rFonts w:ascii="华文仿宋" w:hAnsi="华文仿宋" w:eastAsia="华文仿宋"/>
          <w:sz w:val="28"/>
          <w:szCs w:val="28"/>
        </w:rPr>
      </w:pPr>
      <w:r>
        <w:rPr>
          <w:rFonts w:hint="eastAsia" w:ascii="华文仿宋" w:hAnsi="华文仿宋" w:eastAsia="华文仿宋"/>
          <w:sz w:val="28"/>
          <w:szCs w:val="28"/>
        </w:rPr>
        <w:t>3、硕士生阶段的课程成绩单一份（需加盖研究生管理部门成绩公章或考生档案所在管理部门公章）；</w:t>
      </w:r>
    </w:p>
    <w:p w14:paraId="25633877">
      <w:pPr>
        <w:ind w:firstLine="560" w:firstLineChars="200"/>
        <w:rPr>
          <w:rFonts w:ascii="华文仿宋" w:hAnsi="华文仿宋" w:eastAsia="华文仿宋"/>
          <w:sz w:val="28"/>
          <w:szCs w:val="28"/>
        </w:rPr>
      </w:pPr>
      <w:r>
        <w:rPr>
          <w:rFonts w:hint="eastAsia" w:ascii="华文仿宋" w:hAnsi="华文仿宋" w:eastAsia="华文仿宋"/>
          <w:sz w:val="28"/>
          <w:szCs w:val="28"/>
        </w:rPr>
        <w:t>4、身份证、硕士学位证书、硕士毕业证书原件及复印件（应届生须在入学前补交硕士学位证书、硕士毕业证书原件），海外学位获得者还应提交教育部留学服务中心出具的相关证明复印件；</w:t>
      </w:r>
      <w:r>
        <w:rPr>
          <w:rFonts w:ascii="华文仿宋" w:hAnsi="华文仿宋" w:eastAsia="华文仿宋"/>
          <w:sz w:val="28"/>
          <w:szCs w:val="28"/>
        </w:rPr>
        <w:t xml:space="preserve"> </w:t>
      </w:r>
    </w:p>
    <w:p w14:paraId="6A79EDAB">
      <w:pPr>
        <w:ind w:firstLine="560" w:firstLineChars="200"/>
        <w:rPr>
          <w:rFonts w:ascii="华文仿宋" w:hAnsi="华文仿宋" w:eastAsia="华文仿宋"/>
          <w:sz w:val="28"/>
          <w:szCs w:val="28"/>
        </w:rPr>
      </w:pPr>
      <w:r>
        <w:rPr>
          <w:rFonts w:hint="eastAsia" w:ascii="华文仿宋" w:hAnsi="华文仿宋" w:eastAsia="华文仿宋"/>
          <w:sz w:val="28"/>
          <w:szCs w:val="28"/>
        </w:rPr>
        <w:t>5、应届生提供学生证原件及复印件；</w:t>
      </w:r>
      <w:r>
        <w:rPr>
          <w:rFonts w:ascii="华文仿宋" w:hAnsi="华文仿宋" w:eastAsia="华文仿宋"/>
          <w:sz w:val="28"/>
          <w:szCs w:val="28"/>
        </w:rPr>
        <w:t xml:space="preserve"> </w:t>
      </w:r>
    </w:p>
    <w:p w14:paraId="629F9B0D">
      <w:pPr>
        <w:ind w:firstLine="560" w:firstLineChars="200"/>
        <w:rPr>
          <w:rFonts w:ascii="华文仿宋" w:hAnsi="华文仿宋" w:eastAsia="华文仿宋"/>
          <w:sz w:val="28"/>
          <w:szCs w:val="28"/>
        </w:rPr>
      </w:pPr>
      <w:r>
        <w:rPr>
          <w:rFonts w:hint="eastAsia" w:ascii="华文仿宋" w:hAnsi="华文仿宋" w:eastAsia="华文仿宋"/>
          <w:sz w:val="28"/>
          <w:szCs w:val="28"/>
        </w:rPr>
        <w:t>6、往届生申请者须提供硕士学位论文；应届生提供硕士论文的详细摘要和目录；</w:t>
      </w:r>
    </w:p>
    <w:p w14:paraId="200C2B13">
      <w:pPr>
        <w:ind w:firstLine="560" w:firstLineChars="200"/>
        <w:rPr>
          <w:rFonts w:hint="eastAsia" w:ascii="华文仿宋" w:hAnsi="华文仿宋" w:eastAsia="华文仿宋"/>
          <w:sz w:val="28"/>
          <w:szCs w:val="28"/>
          <w:lang w:eastAsia="zh-CN"/>
        </w:rPr>
      </w:pPr>
      <w:r>
        <w:rPr>
          <w:rFonts w:hint="eastAsia" w:ascii="华文仿宋" w:hAnsi="华文仿宋" w:eastAsia="华文仿宋"/>
          <w:sz w:val="28"/>
          <w:szCs w:val="28"/>
        </w:rPr>
        <w:t>7、拟攻读博士学位的科学研究计划书</w:t>
      </w:r>
      <w:r>
        <w:rPr>
          <w:rFonts w:hint="eastAsia" w:ascii="华文仿宋" w:hAnsi="华文仿宋" w:eastAsia="华文仿宋"/>
          <w:sz w:val="28"/>
          <w:szCs w:val="28"/>
          <w:lang w:eastAsia="zh-CN"/>
        </w:rPr>
        <w:t>；</w:t>
      </w:r>
    </w:p>
    <w:p w14:paraId="0DDD3A38">
      <w:pPr>
        <w:ind w:firstLine="560" w:firstLineChars="200"/>
        <w:rPr>
          <w:rFonts w:ascii="华文仿宋" w:hAnsi="华文仿宋" w:eastAsia="华文仿宋"/>
          <w:sz w:val="28"/>
          <w:szCs w:val="28"/>
        </w:rPr>
      </w:pPr>
      <w:r>
        <w:rPr>
          <w:rFonts w:hint="eastAsia" w:ascii="华文仿宋" w:hAnsi="华文仿宋" w:eastAsia="华文仿宋"/>
          <w:sz w:val="28"/>
          <w:szCs w:val="28"/>
        </w:rPr>
        <w:t>8、已取得的科研成果（含专利、公开发表的学术性论文、专著等）原件及复印件；</w:t>
      </w:r>
      <w:bookmarkStart w:id="0" w:name="_GoBack"/>
      <w:bookmarkEnd w:id="0"/>
    </w:p>
    <w:p w14:paraId="7B0F204D">
      <w:pPr>
        <w:ind w:firstLine="560" w:firstLineChars="200"/>
        <w:rPr>
          <w:rFonts w:ascii="华文仿宋" w:hAnsi="华文仿宋" w:eastAsia="华文仿宋"/>
          <w:sz w:val="28"/>
          <w:szCs w:val="28"/>
        </w:rPr>
      </w:pPr>
      <w:r>
        <w:rPr>
          <w:rFonts w:hint="eastAsia" w:ascii="华文仿宋" w:hAnsi="华文仿宋" w:eastAsia="华文仿宋"/>
          <w:sz w:val="28"/>
          <w:szCs w:val="28"/>
        </w:rPr>
        <w:t>9、获奖证书原件及复印件或其他可以证明考生科研能力和水平的证明材料；</w:t>
      </w:r>
    </w:p>
    <w:p w14:paraId="0E571F63">
      <w:pPr>
        <w:rPr>
          <w:rFonts w:ascii="华文仿宋" w:hAnsi="华文仿宋" w:eastAsia="华文仿宋" w:cstheme="minorEastAsia"/>
          <w:sz w:val="28"/>
          <w:szCs w:val="28"/>
        </w:rPr>
      </w:pPr>
      <w:r>
        <w:rPr>
          <w:rFonts w:hint="eastAsia" w:ascii="华文仿宋" w:hAnsi="华文仿宋" w:eastAsia="华文仿宋"/>
          <w:sz w:val="28"/>
          <w:szCs w:val="28"/>
        </w:rPr>
        <w:t xml:space="preserve"> </w:t>
      </w:r>
      <w:r>
        <w:rPr>
          <w:rFonts w:ascii="华文仿宋" w:hAnsi="华文仿宋" w:eastAsia="华文仿宋"/>
          <w:sz w:val="28"/>
          <w:szCs w:val="28"/>
        </w:rPr>
        <w:t xml:space="preserve">   </w:t>
      </w:r>
      <w:r>
        <w:rPr>
          <w:rFonts w:hint="eastAsia" w:ascii="华文仿宋" w:hAnsi="华文仿宋" w:eastAsia="华文仿宋"/>
          <w:sz w:val="28"/>
          <w:szCs w:val="28"/>
        </w:rPr>
        <w:t>申请人需保证所有申请材料的真实性和准确性，不得伪造有关证明。如实提供申请材料，如材料中有涉密内容，应做相应脱密处理。一经发现材料作伪并核实，将取消其考试资格、录取资格或取消学籍，且</w:t>
      </w:r>
      <w:r>
        <w:rPr>
          <w:rFonts w:ascii="华文仿宋" w:hAnsi="华文仿宋" w:eastAsia="华文仿宋"/>
          <w:sz w:val="28"/>
          <w:szCs w:val="28"/>
        </w:rPr>
        <w:t>5</w:t>
      </w:r>
      <w:r>
        <w:rPr>
          <w:rFonts w:hint="eastAsia" w:ascii="华文仿宋" w:hAnsi="华文仿宋" w:eastAsia="华文仿宋"/>
          <w:sz w:val="28"/>
          <w:szCs w:val="28"/>
        </w:rPr>
        <w:t>年内不再接受其报考。</w:t>
      </w:r>
    </w:p>
    <w:p w14:paraId="3F5BE4B8">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（二）资格审查</w:t>
      </w:r>
    </w:p>
    <w:p w14:paraId="436232D2">
      <w:pPr>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　　1、资格初审</w:t>
      </w:r>
    </w:p>
    <w:p w14:paraId="2944832C">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数学科学学院材料评议专家组对申请者进行初步审核，将审核的评分结果报送数学科学学院研究生招生工作小组。数学科学学院研究生招生工作小组根据评分结果，按照评分从高到低的顺序（不超过申请—考核招生计划的2倍人数）形成名单，连同申请人的材料和评分成绩报送研究生招生办公室（以下简称“研招办”）复核。</w:t>
      </w:r>
    </w:p>
    <w:p w14:paraId="44690381">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2、审查结果</w:t>
      </w:r>
    </w:p>
    <w:p w14:paraId="0BB84183">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复核通过者由研招办提交至学校研究生招生工作领导小组复审，复审无误后研招办进行网上公示。公示无异议，考生进入综合考核阶段。</w:t>
      </w:r>
    </w:p>
    <w:p w14:paraId="36B5E34E">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未通过资格审查的申请者可以以普通招考方式报考。</w:t>
      </w:r>
    </w:p>
    <w:p w14:paraId="7ADE0152">
      <w:pPr>
        <w:numPr>
          <w:ilvl w:val="0"/>
          <w:numId w:val="2"/>
        </w:numPr>
        <w:ind w:firstLine="560" w:firstLineChars="200"/>
        <w:jc w:val="left"/>
        <w:rPr>
          <w:rFonts w:hint="eastAsia" w:ascii="华文仿宋" w:hAnsi="华文仿宋" w:eastAsia="华文仿宋" w:cstheme="minorEastAsia"/>
          <w:sz w:val="28"/>
          <w:szCs w:val="28"/>
        </w:rPr>
      </w:pPr>
      <w:r>
        <w:rPr>
          <w:rFonts w:hint="eastAsia" w:ascii="华文仿宋" w:hAnsi="华文仿宋" w:eastAsia="华文仿宋" w:cstheme="minorEastAsia"/>
          <w:sz w:val="28"/>
          <w:szCs w:val="28"/>
        </w:rPr>
        <w:t>综合考核</w:t>
      </w:r>
    </w:p>
    <w:p w14:paraId="436E0E2D">
      <w:pPr>
        <w:ind w:firstLine="560" w:firstLineChars="200"/>
        <w:jc w:val="left"/>
        <w:rPr>
          <w:rFonts w:ascii="华文仿宋" w:hAnsi="华文仿宋" w:eastAsia="华文仿宋" w:cstheme="minorEastAsia"/>
          <w:sz w:val="28"/>
          <w:szCs w:val="28"/>
        </w:rPr>
      </w:pP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申请—考核</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考生综合成绩=专业综合素质考核成绩+研究计划考核成绩+外语听说能力考核成绩。</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其中，</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专业综合素质考核满分100分</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（60分以上为合格）</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，研究计划考核满分80分</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（48分以上为合格）</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，外语听说能力考核满分20分</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（12分以上为合格）；</w:t>
      </w:r>
      <w:r>
        <w:rPr>
          <w:rFonts w:hint="eastAsia" w:ascii="华文仿宋" w:hAnsi="华文仿宋" w:eastAsia="华文仿宋" w:cstheme="minorEastAsia"/>
          <w:sz w:val="28"/>
          <w:szCs w:val="28"/>
        </w:rPr>
        <w:t>综合考核任意一单项不合格者均不予录取，综合考核合格者，则按照综合成绩排名择优拟录取。</w:t>
      </w:r>
    </w:p>
    <w:p w14:paraId="70229D7A">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综合考核小组将综合考核结果提交至数学科学学院研究生招生工作小组进行复核，复核无误后报送研招办进行网上公示。公示无异议，方可进入录取阶段。</w:t>
      </w:r>
    </w:p>
    <w:p w14:paraId="7B0035F2">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（四）录取阶段</w:t>
      </w:r>
    </w:p>
    <w:p w14:paraId="52228305">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1、数学科学学院研究生招生工作小组根据考生的资格审查结果、综合考核结果，以及思想政治素质和品德考查结果、体检结果等确定拟录取考生，并报送研招办汇总。</w:t>
      </w:r>
    </w:p>
    <w:p w14:paraId="11092545">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2、研招办将汇总名单提交至学校研究生招生工作领导小组进行复审，复审无误后形成拟录取名单并公示。</w:t>
      </w:r>
    </w:p>
    <w:p w14:paraId="26E7825D">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 xml:space="preserve">3、公示无异议，研招办将拟录取名单上报四川省教育考试院进行录取检查。拟录取人员经四川省和教育部录取检查合格后，发放录取通知书。 </w:t>
      </w:r>
    </w:p>
    <w:p w14:paraId="1A80E967">
      <w:pPr>
        <w:jc w:val="center"/>
        <w:rPr>
          <w:rFonts w:ascii="华文仿宋" w:hAnsi="华文仿宋" w:eastAsia="华文仿宋" w:cstheme="minorEastAsia"/>
          <w:b/>
          <w:sz w:val="28"/>
          <w:szCs w:val="28"/>
        </w:rPr>
      </w:pPr>
      <w:r>
        <w:rPr>
          <w:rFonts w:hint="eastAsia" w:ascii="华文仿宋" w:hAnsi="华文仿宋" w:eastAsia="华文仿宋" w:cstheme="minorEastAsia"/>
          <w:b/>
          <w:sz w:val="28"/>
          <w:szCs w:val="28"/>
        </w:rPr>
        <w:t>六、博导要求</w:t>
      </w:r>
    </w:p>
    <w:p w14:paraId="5E86D00F">
      <w:pPr>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 xml:space="preserve">     通过当年招生资格审查的博导</w:t>
      </w:r>
      <w:r>
        <w:rPr>
          <w:rFonts w:hint="eastAsia" w:ascii="华文仿宋" w:hAnsi="华文仿宋" w:eastAsia="华文仿宋" w:cs="Arial"/>
          <w:kern w:val="0"/>
          <w:sz w:val="28"/>
          <w:szCs w:val="28"/>
        </w:rPr>
        <w:t>进行申请</w:t>
      </w:r>
      <w:r>
        <w:rPr>
          <w:rFonts w:hint="eastAsia" w:ascii="华文仿宋" w:hAnsi="华文仿宋" w:eastAsia="华文仿宋" w:cstheme="minorEastAsia"/>
          <w:sz w:val="28"/>
          <w:szCs w:val="28"/>
        </w:rPr>
        <w:t>—</w:t>
      </w:r>
      <w:r>
        <w:rPr>
          <w:rFonts w:hint="eastAsia" w:ascii="华文仿宋" w:hAnsi="华文仿宋" w:eastAsia="华文仿宋" w:cs="Arial"/>
          <w:kern w:val="0"/>
          <w:sz w:val="28"/>
          <w:szCs w:val="28"/>
        </w:rPr>
        <w:t>考核招生最多可招收2名博士。</w:t>
      </w:r>
      <w:r>
        <w:rPr>
          <w:rFonts w:hint="eastAsia" w:ascii="华文仿宋" w:hAnsi="华文仿宋" w:eastAsia="华文仿宋" w:cstheme="minorEastAsia"/>
          <w:sz w:val="28"/>
          <w:szCs w:val="28"/>
        </w:rPr>
        <w:t>博导实行申请—考核招生的具体条件如下：</w:t>
      </w:r>
    </w:p>
    <w:p w14:paraId="74E8BFC4">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（一）热爱研究生教育事业，熟悉国家有关研究生教育的政策法规，认真履行导师职责，学风严谨，师德高尚，为人师表。</w:t>
      </w:r>
    </w:p>
    <w:p w14:paraId="2011A6C2">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（二）应为我校在职在岗博导，有较高的学术造诣和丰富的教学、科研工作经验，清楚了解本学科专业的发展动态及趋势，把握学科前沿，具有明确和相对稳定的研究方向。</w:t>
      </w:r>
    </w:p>
    <w:p w14:paraId="60373153">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（三）近三年主持国家级科研项目或近三年在顶级期刊发表过学术论文。</w:t>
      </w:r>
    </w:p>
    <w:p w14:paraId="406C169E">
      <w:pPr>
        <w:spacing w:line="600" w:lineRule="exact"/>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（四）</w:t>
      </w:r>
      <w:r>
        <w:rPr>
          <w:rFonts w:hint="eastAsia" w:ascii="华文仿宋" w:hAnsi="华文仿宋" w:eastAsia="华文仿宋" w:cs="Arial"/>
          <w:sz w:val="28"/>
          <w:szCs w:val="28"/>
        </w:rPr>
        <w:t>在近五年指导的博士论文抽检中</w:t>
      </w:r>
      <w:r>
        <w:rPr>
          <w:rFonts w:hint="eastAsia" w:ascii="华文仿宋" w:hAnsi="华文仿宋" w:eastAsia="华文仿宋"/>
          <w:sz w:val="28"/>
          <w:szCs w:val="28"/>
        </w:rPr>
        <w:t>未</w:t>
      </w:r>
      <w:r>
        <w:rPr>
          <w:rFonts w:hint="eastAsia" w:ascii="华文仿宋" w:hAnsi="华文仿宋" w:eastAsia="华文仿宋" w:cs="Arial"/>
          <w:sz w:val="28"/>
          <w:szCs w:val="28"/>
        </w:rPr>
        <w:t>出现“存在问题论文”的情况。</w:t>
      </w:r>
    </w:p>
    <w:p w14:paraId="0DAC8098">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（五）</w:t>
      </w:r>
      <w:r>
        <w:rPr>
          <w:rFonts w:hint="eastAsia" w:ascii="华文仿宋" w:hAnsi="华文仿宋" w:eastAsia="华文仿宋" w:cs="Arial"/>
          <w:sz w:val="28"/>
          <w:szCs w:val="28"/>
        </w:rPr>
        <w:t>在读博士</w:t>
      </w:r>
      <w:r>
        <w:rPr>
          <w:rFonts w:hint="eastAsia" w:ascii="华文仿宋" w:hAnsi="华文仿宋" w:eastAsia="华文仿宋"/>
          <w:sz w:val="28"/>
          <w:szCs w:val="28"/>
        </w:rPr>
        <w:t>未达到</w:t>
      </w:r>
      <w:r>
        <w:rPr>
          <w:rFonts w:hint="eastAsia" w:ascii="华文仿宋" w:hAnsi="华文仿宋" w:eastAsia="华文仿宋" w:cs="Arial"/>
          <w:sz w:val="28"/>
          <w:szCs w:val="28"/>
        </w:rPr>
        <w:t>5人</w:t>
      </w:r>
      <w:r>
        <w:rPr>
          <w:rFonts w:hint="eastAsia" w:ascii="华文仿宋" w:hAnsi="华文仿宋" w:eastAsia="华文仿宋" w:cstheme="minorEastAsia"/>
          <w:sz w:val="28"/>
          <w:szCs w:val="28"/>
        </w:rPr>
        <w:t>。</w:t>
      </w:r>
    </w:p>
    <w:p w14:paraId="2DCE0EDA">
      <w:pPr>
        <w:ind w:firstLine="560" w:firstLineChars="200"/>
        <w:rPr>
          <w:rFonts w:ascii="华文仿宋" w:hAnsi="华文仿宋" w:eastAsia="华文仿宋"/>
          <w:sz w:val="28"/>
          <w:szCs w:val="28"/>
        </w:rPr>
      </w:pPr>
      <w:r>
        <w:rPr>
          <w:rFonts w:ascii="华文仿宋" w:hAnsi="华文仿宋" w:eastAsia="华文仿宋"/>
          <w:sz w:val="28"/>
          <w:szCs w:val="28"/>
        </w:rPr>
        <w:t>（</w:t>
      </w:r>
      <w:r>
        <w:rPr>
          <w:rFonts w:hint="eastAsia" w:ascii="华文仿宋" w:hAnsi="华文仿宋" w:eastAsia="华文仿宋"/>
          <w:sz w:val="28"/>
          <w:szCs w:val="28"/>
        </w:rPr>
        <w:t>六</w:t>
      </w:r>
      <w:r>
        <w:rPr>
          <w:rFonts w:ascii="华文仿宋" w:hAnsi="华文仿宋" w:eastAsia="华文仿宋"/>
          <w:sz w:val="28"/>
          <w:szCs w:val="28"/>
        </w:rPr>
        <w:t>）</w:t>
      </w:r>
      <w:r>
        <w:rPr>
          <w:rFonts w:hint="eastAsia" w:ascii="华文仿宋" w:hAnsi="华文仿宋" w:eastAsia="华文仿宋"/>
          <w:sz w:val="28"/>
          <w:szCs w:val="28"/>
        </w:rPr>
        <w:t>博士生导师的科研论文、项目和获奖必须以四川师范大学数学科学学院为第一署名单位。</w:t>
      </w:r>
    </w:p>
    <w:p w14:paraId="551C8D8C">
      <w:pPr>
        <w:jc w:val="center"/>
        <w:rPr>
          <w:rFonts w:ascii="华文仿宋" w:hAnsi="华文仿宋" w:eastAsia="华文仿宋" w:cstheme="minorEastAsia"/>
          <w:b/>
          <w:sz w:val="28"/>
          <w:szCs w:val="28"/>
        </w:rPr>
      </w:pPr>
    </w:p>
    <w:p w14:paraId="436F1138">
      <w:pPr>
        <w:jc w:val="center"/>
        <w:rPr>
          <w:rFonts w:ascii="华文仿宋" w:hAnsi="华文仿宋" w:eastAsia="华文仿宋" w:cstheme="minorEastAsia"/>
          <w:b/>
          <w:sz w:val="28"/>
          <w:szCs w:val="28"/>
        </w:rPr>
      </w:pPr>
      <w:r>
        <w:rPr>
          <w:rFonts w:hint="eastAsia" w:ascii="华文仿宋" w:hAnsi="华文仿宋" w:eastAsia="华文仿宋" w:cstheme="minorEastAsia"/>
          <w:b/>
          <w:sz w:val="28"/>
          <w:szCs w:val="28"/>
        </w:rPr>
        <w:t>七、监督机制</w:t>
      </w:r>
    </w:p>
    <w:p w14:paraId="16F477A0">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（一）申请—考核选拔博士严格执行公示制度，接受学校纪检监查部门、考生以及社会各界的监督。</w:t>
      </w:r>
    </w:p>
    <w:p w14:paraId="3B9DE647">
      <w:pPr>
        <w:ind w:firstLine="560" w:firstLineChars="200"/>
        <w:rPr>
          <w:rFonts w:ascii="华文仿宋" w:hAnsi="华文仿宋" w:eastAsia="华文仿宋" w:cstheme="minorEastAsia"/>
          <w:sz w:val="28"/>
          <w:szCs w:val="28"/>
        </w:rPr>
      </w:pPr>
      <w:r>
        <w:rPr>
          <w:rFonts w:hint="eastAsia" w:ascii="华文仿宋" w:hAnsi="华文仿宋" w:eastAsia="华文仿宋" w:cstheme="minorEastAsia"/>
          <w:sz w:val="28"/>
          <w:szCs w:val="28"/>
        </w:rPr>
        <w:t>（二）若选拔过程中考生存在违规违纪、弄虚作假等行为，一经查实，我校将按有关规定取消其报考资格、录取资格、学籍、博士学位，且5年内不接受其报考；涉嫌违法犯罪的,依法移送司法机关查处。若博导、工作人员在招生过程中涉嫌违纪的，由学校纪检监察部门按有关规定给予处分；涉嫌违法犯罪的,依法移送司法机关查处。</w:t>
      </w:r>
    </w:p>
    <w:p w14:paraId="339811A1">
      <w:pPr>
        <w:jc w:val="center"/>
        <w:rPr>
          <w:rFonts w:ascii="华文仿宋" w:hAnsi="华文仿宋" w:eastAsia="华文仿宋" w:cstheme="minorEastAsia"/>
          <w:b/>
          <w:sz w:val="28"/>
          <w:szCs w:val="28"/>
        </w:rPr>
      </w:pPr>
    </w:p>
    <w:p w14:paraId="6BE90D2D">
      <w:pPr>
        <w:jc w:val="center"/>
        <w:rPr>
          <w:rFonts w:ascii="华文仿宋" w:hAnsi="华文仿宋" w:eastAsia="华文仿宋" w:cstheme="minorEastAsia"/>
          <w:b/>
          <w:sz w:val="28"/>
          <w:szCs w:val="28"/>
        </w:rPr>
      </w:pPr>
      <w:r>
        <w:rPr>
          <w:rFonts w:hint="eastAsia" w:ascii="华文仿宋" w:hAnsi="华文仿宋" w:eastAsia="华文仿宋" w:cstheme="minorEastAsia"/>
          <w:b/>
          <w:sz w:val="28"/>
          <w:szCs w:val="28"/>
        </w:rPr>
        <w:t>八、其它</w:t>
      </w:r>
    </w:p>
    <w:p w14:paraId="66AB6052">
      <w:pPr>
        <w:ind w:firstLine="560" w:firstLineChars="200"/>
        <w:rPr>
          <w:rFonts w:ascii="华文仿宋" w:hAnsi="华文仿宋" w:eastAsia="华文仿宋"/>
          <w:sz w:val="28"/>
          <w:szCs w:val="28"/>
        </w:rPr>
      </w:pPr>
      <w:r>
        <w:rPr>
          <w:rFonts w:hint="eastAsia" w:ascii="华文仿宋" w:hAnsi="华文仿宋" w:eastAsia="华文仿宋"/>
          <w:sz w:val="28"/>
          <w:szCs w:val="28"/>
        </w:rPr>
        <w:t>（一）以上方案，若有未尽事宜，或有与学校通知相违背，以学校政策和通知为准。</w:t>
      </w:r>
    </w:p>
    <w:p w14:paraId="579B160F">
      <w:pPr>
        <w:widowControl/>
        <w:shd w:val="clear" w:color="auto" w:fill="FFFFFF"/>
        <w:adjustRightInd w:val="0"/>
        <w:ind w:firstLine="560" w:firstLineChars="200"/>
        <w:jc w:val="left"/>
        <w:rPr>
          <w:rFonts w:ascii="华文仿宋" w:hAnsi="华文仿宋" w:eastAsia="华文仿宋"/>
          <w:sz w:val="28"/>
          <w:szCs w:val="28"/>
        </w:rPr>
      </w:pPr>
      <w:r>
        <w:rPr>
          <w:rFonts w:hint="eastAsia" w:ascii="华文仿宋" w:hAnsi="华文仿宋" w:eastAsia="华文仿宋"/>
          <w:sz w:val="28"/>
          <w:szCs w:val="28"/>
        </w:rPr>
        <w:t>（二）以上规定中未包含的特殊情况，由数学科学学院研究生招生工作领导小组经集体讨论后确定。</w:t>
      </w:r>
    </w:p>
    <w:p w14:paraId="73AA2958">
      <w:pPr>
        <w:ind w:firstLine="560" w:firstLineChars="200"/>
        <w:jc w:val="left"/>
        <w:rPr>
          <w:rFonts w:ascii="华文仿宋" w:hAnsi="华文仿宋" w:eastAsia="华文仿宋" w:cstheme="minorEastAsia"/>
          <w:sz w:val="28"/>
          <w:szCs w:val="28"/>
        </w:rPr>
      </w:pPr>
      <w:r>
        <w:rPr>
          <w:rFonts w:hint="eastAsia" w:ascii="华文仿宋" w:hAnsi="华文仿宋" w:eastAsia="华文仿宋" w:cstheme="minorEastAsia"/>
          <w:sz w:val="28"/>
          <w:szCs w:val="28"/>
        </w:rPr>
        <w:t>（三）此办法仅为选拔办法。奖助体系、学费、学制、住宿等其他事宜按我校当年博士相关规定执行。</w:t>
      </w:r>
    </w:p>
    <w:p w14:paraId="62010463">
      <w:pPr>
        <w:spacing w:line="600" w:lineRule="exact"/>
        <w:ind w:firstLine="560" w:firstLineChars="200"/>
        <w:rPr>
          <w:rFonts w:ascii="华文仿宋" w:hAnsi="华文仿宋" w:eastAsia="华文仿宋"/>
          <w:sz w:val="28"/>
          <w:szCs w:val="28"/>
        </w:rPr>
      </w:pPr>
      <w:r>
        <w:rPr>
          <w:rFonts w:ascii="华文仿宋" w:hAnsi="华文仿宋" w:eastAsia="华文仿宋"/>
          <w:sz w:val="28"/>
          <w:szCs w:val="28"/>
        </w:rPr>
        <w:t>（</w:t>
      </w:r>
      <w:r>
        <w:rPr>
          <w:rFonts w:hint="eastAsia" w:ascii="华文仿宋" w:hAnsi="华文仿宋" w:eastAsia="华文仿宋"/>
          <w:sz w:val="28"/>
          <w:szCs w:val="28"/>
        </w:rPr>
        <w:t>四</w:t>
      </w:r>
      <w:r>
        <w:rPr>
          <w:rFonts w:ascii="华文仿宋" w:hAnsi="华文仿宋" w:eastAsia="华文仿宋"/>
          <w:sz w:val="28"/>
          <w:szCs w:val="28"/>
        </w:rPr>
        <w:t>）</w:t>
      </w:r>
      <w:r>
        <w:rPr>
          <w:rFonts w:hint="eastAsia" w:ascii="华文仿宋" w:hAnsi="华文仿宋" w:eastAsia="华文仿宋"/>
          <w:sz w:val="28"/>
          <w:szCs w:val="28"/>
        </w:rPr>
        <w:t>数学科学学院申请</w:t>
      </w:r>
      <w:r>
        <w:rPr>
          <w:rFonts w:hint="eastAsia" w:ascii="华文仿宋" w:hAnsi="华文仿宋" w:eastAsia="华文仿宋" w:cstheme="minorEastAsia"/>
          <w:sz w:val="28"/>
          <w:szCs w:val="28"/>
        </w:rPr>
        <w:t>—</w:t>
      </w:r>
      <w:r>
        <w:rPr>
          <w:rFonts w:hint="eastAsia" w:ascii="华文仿宋" w:hAnsi="华文仿宋" w:eastAsia="华文仿宋"/>
          <w:sz w:val="28"/>
          <w:szCs w:val="28"/>
        </w:rPr>
        <w:t>考核未完成的招生计划</w:t>
      </w:r>
      <w:r>
        <w:rPr>
          <w:rFonts w:hint="eastAsia" w:ascii="华文仿宋" w:hAnsi="华文仿宋" w:eastAsia="华文仿宋" w:cs="Arial"/>
          <w:kern w:val="0"/>
          <w:sz w:val="28"/>
          <w:szCs w:val="28"/>
        </w:rPr>
        <w:t>，</w:t>
      </w:r>
      <w:r>
        <w:rPr>
          <w:rFonts w:hint="eastAsia" w:ascii="华文仿宋" w:hAnsi="华文仿宋" w:eastAsia="华文仿宋"/>
          <w:sz w:val="28"/>
          <w:szCs w:val="28"/>
        </w:rPr>
        <w:t>由数学科学学院通过其他招考方式来完成。</w:t>
      </w:r>
    </w:p>
    <w:p w14:paraId="5C1227B3">
      <w:pPr>
        <w:spacing w:line="600" w:lineRule="exact"/>
        <w:ind w:firstLine="560" w:firstLineChars="200"/>
        <w:rPr>
          <w:rFonts w:hint="eastAsia" w:ascii="华文仿宋" w:hAnsi="华文仿宋" w:eastAsia="华文仿宋" w:cs="Arial"/>
          <w:kern w:val="0"/>
          <w:sz w:val="28"/>
          <w:szCs w:val="28"/>
        </w:rPr>
      </w:pPr>
      <w:r>
        <w:rPr>
          <w:rFonts w:hint="eastAsia" w:ascii="华文仿宋" w:hAnsi="华文仿宋" w:eastAsia="华文仿宋"/>
          <w:sz w:val="28"/>
          <w:szCs w:val="28"/>
        </w:rPr>
        <w:t>（五）如</w:t>
      </w:r>
      <w:r>
        <w:rPr>
          <w:rFonts w:hint="eastAsia" w:ascii="华文仿宋" w:hAnsi="华文仿宋" w:eastAsia="华文仿宋" w:cs="Arial"/>
          <w:kern w:val="0"/>
          <w:sz w:val="28"/>
          <w:szCs w:val="28"/>
        </w:rPr>
        <w:t>有申请</w:t>
      </w:r>
      <w:r>
        <w:rPr>
          <w:rFonts w:hint="eastAsia" w:ascii="华文仿宋" w:hAnsi="华文仿宋" w:eastAsia="华文仿宋" w:cstheme="minorEastAsia"/>
          <w:sz w:val="28"/>
          <w:szCs w:val="28"/>
        </w:rPr>
        <w:t>—</w:t>
      </w:r>
      <w:r>
        <w:rPr>
          <w:rFonts w:hint="eastAsia" w:ascii="华文仿宋" w:hAnsi="华文仿宋" w:eastAsia="华文仿宋" w:cs="Arial"/>
          <w:kern w:val="0"/>
          <w:sz w:val="28"/>
          <w:szCs w:val="28"/>
        </w:rPr>
        <w:t>考核拟录取的考生放弃或资格审查不符的情况，不进行申请</w:t>
      </w:r>
      <w:r>
        <w:rPr>
          <w:rFonts w:hint="eastAsia" w:ascii="华文仿宋" w:hAnsi="华文仿宋" w:eastAsia="华文仿宋" w:cstheme="minorEastAsia"/>
          <w:sz w:val="28"/>
          <w:szCs w:val="28"/>
        </w:rPr>
        <w:t>—</w:t>
      </w:r>
      <w:r>
        <w:rPr>
          <w:rFonts w:hint="eastAsia" w:ascii="华文仿宋" w:hAnsi="华文仿宋" w:eastAsia="华文仿宋" w:cs="Arial"/>
          <w:kern w:val="0"/>
          <w:sz w:val="28"/>
          <w:szCs w:val="28"/>
        </w:rPr>
        <w:t>考核方式的考生递补录取。</w:t>
      </w:r>
    </w:p>
    <w:p w14:paraId="7A2569DF">
      <w:pPr>
        <w:spacing w:before="78" w:beforeLines="25" w:after="78" w:afterLines="25" w:line="520" w:lineRule="exact"/>
        <w:ind w:firstLine="560" w:firstLineChars="200"/>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六</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）所有公示期均为7日。</w:t>
      </w:r>
    </w:p>
    <w:p w14:paraId="3F89E0C8">
      <w:pPr>
        <w:spacing w:line="600" w:lineRule="exact"/>
        <w:ind w:firstLine="560" w:firstLineChars="200"/>
        <w:rPr>
          <w:rFonts w:ascii="华文仿宋" w:hAnsi="华文仿宋" w:eastAsia="华文仿宋" w:cs="Arial"/>
          <w:kern w:val="0"/>
          <w:sz w:val="28"/>
          <w:szCs w:val="28"/>
        </w:rPr>
      </w:pPr>
      <w:r>
        <w:rPr>
          <w:rFonts w:hint="eastAsia" w:ascii="华文仿宋" w:hAnsi="华文仿宋" w:eastAsia="华文仿宋" w:cs="Arial"/>
          <w:kern w:val="0"/>
          <w:sz w:val="28"/>
          <w:szCs w:val="28"/>
        </w:rPr>
        <w:t>（</w:t>
      </w:r>
      <w:r>
        <w:rPr>
          <w:rFonts w:hint="eastAsia" w:ascii="华文仿宋" w:hAnsi="华文仿宋" w:eastAsia="华文仿宋" w:cs="Arial"/>
          <w:kern w:val="0"/>
          <w:sz w:val="28"/>
          <w:szCs w:val="28"/>
          <w:lang w:val="en-US" w:eastAsia="zh-CN"/>
        </w:rPr>
        <w:t>七</w:t>
      </w:r>
      <w:r>
        <w:rPr>
          <w:rFonts w:hint="eastAsia" w:ascii="华文仿宋" w:hAnsi="华文仿宋" w:eastAsia="华文仿宋" w:cs="Arial"/>
          <w:kern w:val="0"/>
          <w:sz w:val="28"/>
          <w:szCs w:val="28"/>
        </w:rPr>
        <w:t>）本办法由</w:t>
      </w:r>
      <w:r>
        <w:rPr>
          <w:rFonts w:hint="eastAsia" w:ascii="华文仿宋" w:hAnsi="华文仿宋" w:eastAsia="华文仿宋" w:cstheme="minorEastAsia"/>
          <w:color w:val="000000"/>
          <w:sz w:val="28"/>
          <w:szCs w:val="28"/>
          <w:shd w:val="clear" w:color="auto" w:fill="FFFFFF"/>
        </w:rPr>
        <w:t>数学科学学院</w:t>
      </w:r>
      <w:r>
        <w:rPr>
          <w:rFonts w:hint="eastAsia" w:ascii="华文仿宋" w:hAnsi="华文仿宋" w:eastAsia="华文仿宋" w:cs="Arial"/>
          <w:kern w:val="0"/>
          <w:sz w:val="28"/>
          <w:szCs w:val="28"/>
        </w:rPr>
        <w:t>负责解释，如与国家最新政策不符，以国家政策为准。</w:t>
      </w:r>
    </w:p>
    <w:p w14:paraId="278141EF">
      <w:pPr>
        <w:ind w:firstLine="560" w:firstLineChars="200"/>
        <w:jc w:val="left"/>
        <w:rPr>
          <w:rFonts w:ascii="华文仿宋" w:hAnsi="华文仿宋" w:eastAsia="华文仿宋" w:cs="Arial"/>
          <w:kern w:val="0"/>
          <w:sz w:val="28"/>
          <w:szCs w:val="28"/>
        </w:rPr>
      </w:pPr>
      <w:r>
        <w:rPr>
          <w:rFonts w:hint="eastAsia" w:ascii="华文仿宋" w:hAnsi="华文仿宋" w:eastAsia="华文仿宋" w:cs="Arial"/>
          <w:kern w:val="0"/>
          <w:sz w:val="28"/>
          <w:szCs w:val="28"/>
        </w:rPr>
        <w:t>（</w:t>
      </w:r>
      <w:r>
        <w:rPr>
          <w:rFonts w:hint="eastAsia" w:ascii="华文仿宋" w:hAnsi="华文仿宋" w:eastAsia="华文仿宋" w:cs="Arial"/>
          <w:kern w:val="0"/>
          <w:sz w:val="28"/>
          <w:szCs w:val="28"/>
          <w:lang w:val="en-US" w:eastAsia="zh-CN"/>
        </w:rPr>
        <w:t>八</w:t>
      </w:r>
      <w:r>
        <w:rPr>
          <w:rFonts w:hint="eastAsia" w:ascii="华文仿宋" w:hAnsi="华文仿宋" w:eastAsia="华文仿宋" w:cs="Arial"/>
          <w:kern w:val="0"/>
          <w:sz w:val="28"/>
          <w:szCs w:val="28"/>
        </w:rPr>
        <w:t>）本办法自公布之日起施行。</w:t>
      </w:r>
    </w:p>
    <w:p w14:paraId="453BF9DA">
      <w:pPr>
        <w:ind w:firstLine="560" w:firstLineChars="200"/>
        <w:rPr>
          <w:rFonts w:ascii="华文仿宋" w:hAnsi="华文仿宋" w:eastAsia="华文仿宋"/>
          <w:sz w:val="28"/>
          <w:szCs w:val="28"/>
        </w:rPr>
      </w:pPr>
    </w:p>
    <w:p w14:paraId="28ECEF65">
      <w:pPr>
        <w:ind w:firstLine="560" w:firstLineChars="200"/>
        <w:rPr>
          <w:rFonts w:ascii="华文仿宋" w:hAnsi="华文仿宋" w:eastAsia="华文仿宋"/>
          <w:sz w:val="28"/>
          <w:szCs w:val="28"/>
        </w:rPr>
      </w:pPr>
    </w:p>
    <w:p w14:paraId="24A8CF4F">
      <w:pPr>
        <w:ind w:firstLine="5880" w:firstLineChars="2100"/>
        <w:jc w:val="right"/>
        <w:rPr>
          <w:rFonts w:ascii="华文仿宋" w:hAnsi="华文仿宋" w:eastAsia="华文仿宋" w:cstheme="minorEastAsia"/>
          <w:color w:val="000000"/>
          <w:sz w:val="28"/>
          <w:szCs w:val="28"/>
          <w:shd w:val="clear" w:color="auto" w:fill="FFFFFF"/>
        </w:rPr>
      </w:pPr>
      <w:r>
        <w:rPr>
          <w:rFonts w:hint="eastAsia" w:ascii="华文仿宋" w:hAnsi="华文仿宋" w:eastAsia="华文仿宋" w:cstheme="minorEastAsia"/>
          <w:color w:val="000000"/>
          <w:sz w:val="28"/>
          <w:szCs w:val="28"/>
          <w:shd w:val="clear" w:color="auto" w:fill="FFFFFF"/>
        </w:rPr>
        <w:t xml:space="preserve"> 数学科学学院</w:t>
      </w:r>
    </w:p>
    <w:p w14:paraId="733BA8FB">
      <w:pPr>
        <w:spacing w:line="360" w:lineRule="auto"/>
        <w:ind w:firstLine="560" w:firstLineChars="200"/>
        <w:jc w:val="right"/>
        <w:rPr>
          <w:rFonts w:ascii="华文仿宋" w:hAnsi="华文仿宋" w:eastAsia="华文仿宋"/>
          <w:sz w:val="28"/>
          <w:szCs w:val="28"/>
        </w:rPr>
      </w:pPr>
      <w:r>
        <w:rPr>
          <w:rFonts w:hint="eastAsia" w:ascii="华文仿宋" w:hAnsi="华文仿宋" w:eastAsia="华文仿宋" w:cstheme="minorEastAsia"/>
          <w:color w:val="000000"/>
          <w:sz w:val="28"/>
          <w:szCs w:val="28"/>
          <w:shd w:val="clear" w:color="auto" w:fill="FFFFFF"/>
        </w:rPr>
        <w:t xml:space="preserve">                        </w:t>
      </w:r>
      <w:r>
        <w:rPr>
          <w:rFonts w:ascii="华文仿宋" w:hAnsi="华文仿宋" w:eastAsia="华文仿宋" w:cstheme="minorEastAsia"/>
          <w:color w:val="000000"/>
          <w:sz w:val="28"/>
          <w:szCs w:val="28"/>
          <w:shd w:val="clear" w:color="auto" w:fill="FFFFFF"/>
        </w:rPr>
        <w:t xml:space="preserve">  </w:t>
      </w:r>
      <w:r>
        <w:rPr>
          <w:rFonts w:hint="eastAsia" w:ascii="华文仿宋" w:hAnsi="华文仿宋" w:eastAsia="华文仿宋" w:cstheme="minorEastAsia"/>
          <w:color w:val="000000"/>
          <w:sz w:val="28"/>
          <w:szCs w:val="28"/>
          <w:shd w:val="clear" w:color="auto" w:fill="FFFFFF"/>
        </w:rPr>
        <w:t xml:space="preserve">           202</w:t>
      </w:r>
      <w:r>
        <w:rPr>
          <w:rFonts w:hint="eastAsia" w:ascii="华文仿宋" w:hAnsi="华文仿宋" w:eastAsia="华文仿宋" w:cstheme="minorEastAsia"/>
          <w:color w:val="000000"/>
          <w:sz w:val="28"/>
          <w:szCs w:val="28"/>
          <w:shd w:val="clear" w:color="auto" w:fill="FFFFFF"/>
          <w:lang w:val="en-US" w:eastAsia="zh-CN"/>
        </w:rPr>
        <w:t>5</w:t>
      </w:r>
      <w:r>
        <w:rPr>
          <w:rFonts w:hint="eastAsia" w:ascii="华文仿宋" w:hAnsi="华文仿宋" w:eastAsia="华文仿宋" w:cstheme="minorEastAsia"/>
          <w:color w:val="000000"/>
          <w:sz w:val="28"/>
          <w:szCs w:val="28"/>
          <w:shd w:val="clear" w:color="auto" w:fill="FFFFFF"/>
        </w:rPr>
        <w:t>年1</w:t>
      </w:r>
      <w:r>
        <w:rPr>
          <w:rFonts w:hint="eastAsia" w:ascii="华文仿宋" w:hAnsi="华文仿宋" w:eastAsia="华文仿宋" w:cstheme="minorEastAsia"/>
          <w:color w:val="000000"/>
          <w:sz w:val="28"/>
          <w:szCs w:val="28"/>
          <w:shd w:val="clear" w:color="auto" w:fill="FFFFFF"/>
          <w:lang w:val="en-US" w:eastAsia="zh-CN"/>
        </w:rPr>
        <w:t>1</w:t>
      </w:r>
      <w:r>
        <w:rPr>
          <w:rFonts w:hint="eastAsia" w:ascii="华文仿宋" w:hAnsi="华文仿宋" w:eastAsia="华文仿宋" w:cstheme="minorEastAsia"/>
          <w:color w:val="000000"/>
          <w:sz w:val="28"/>
          <w:szCs w:val="28"/>
          <w:shd w:val="clear" w:color="auto" w:fill="FFFFFF"/>
        </w:rPr>
        <w:t>月</w:t>
      </w:r>
      <w:r>
        <w:rPr>
          <w:rFonts w:hint="eastAsia" w:ascii="华文仿宋" w:hAnsi="华文仿宋" w:eastAsia="华文仿宋" w:cstheme="minorEastAsia"/>
          <w:color w:val="000000"/>
          <w:sz w:val="28"/>
          <w:szCs w:val="28"/>
          <w:shd w:val="clear" w:color="auto" w:fill="FFFFFF"/>
          <w:lang w:val="en-US" w:eastAsia="zh-CN"/>
        </w:rPr>
        <w:t>12</w:t>
      </w:r>
      <w:r>
        <w:rPr>
          <w:rFonts w:hint="eastAsia" w:ascii="华文仿宋" w:hAnsi="华文仿宋" w:eastAsia="华文仿宋" w:cstheme="minorEastAsia"/>
          <w:color w:val="000000"/>
          <w:sz w:val="28"/>
          <w:szCs w:val="28"/>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輀閰湷.">
    <w:altName w:val="仿宋"/>
    <w:panose1 w:val="00000000000000000000"/>
    <w:charset w:val="86"/>
    <w:family w:val="roma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auto"/>
    <w:pitch w:val="default"/>
    <w:sig w:usb0="00000000" w:usb1="00000000" w:usb2="00000000" w:usb3="00000000" w:csb0="00040000" w:csb1="00000000"/>
  </w:font>
  <w:font w:name="KSOF0B7949D1">
    <w:panose1 w:val="0201060004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CED019"/>
    <w:multiLevelType w:val="singleLevel"/>
    <w:tmpl w:val="BDCED019"/>
    <w:lvl w:ilvl="0" w:tentative="0">
      <w:start w:val="3"/>
      <w:numFmt w:val="chineseCounting"/>
      <w:suff w:val="nothing"/>
      <w:lvlText w:val="（%1）"/>
      <w:lvlJc w:val="left"/>
      <w:rPr>
        <w:rFonts w:hint="eastAsia"/>
      </w:rPr>
    </w:lvl>
  </w:abstractNum>
  <w:abstractNum w:abstractNumId="1">
    <w:nsid w:val="F9122F3C"/>
    <w:multiLevelType w:val="singleLevel"/>
    <w:tmpl w:val="F9122F3C"/>
    <w:lvl w:ilvl="0" w:tentative="0">
      <w:start w:val="1"/>
      <w:numFmt w:val="decimalEnclosedCircleChinese"/>
      <w:suff w:val="nothing"/>
      <w:lvlText w:val="%1　"/>
      <w:lvlJc w:val="left"/>
      <w:pPr>
        <w:ind w:left="0" w:firstLine="4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2D4"/>
    <w:rsid w:val="0003602F"/>
    <w:rsid w:val="00075626"/>
    <w:rsid w:val="000808C5"/>
    <w:rsid w:val="000B5E1A"/>
    <w:rsid w:val="000D2EDA"/>
    <w:rsid w:val="000F005D"/>
    <w:rsid w:val="000F30B8"/>
    <w:rsid w:val="00126755"/>
    <w:rsid w:val="0017350D"/>
    <w:rsid w:val="00181349"/>
    <w:rsid w:val="00183CB5"/>
    <w:rsid w:val="001B5CFA"/>
    <w:rsid w:val="001C3427"/>
    <w:rsid w:val="001E6D8C"/>
    <w:rsid w:val="0021741C"/>
    <w:rsid w:val="00234715"/>
    <w:rsid w:val="00235ACC"/>
    <w:rsid w:val="00290A4D"/>
    <w:rsid w:val="002B2D02"/>
    <w:rsid w:val="002B492D"/>
    <w:rsid w:val="002D4900"/>
    <w:rsid w:val="00304967"/>
    <w:rsid w:val="00310AEC"/>
    <w:rsid w:val="00322C96"/>
    <w:rsid w:val="00346703"/>
    <w:rsid w:val="00364127"/>
    <w:rsid w:val="003914C8"/>
    <w:rsid w:val="003925EF"/>
    <w:rsid w:val="00444C30"/>
    <w:rsid w:val="00474A4F"/>
    <w:rsid w:val="004752E0"/>
    <w:rsid w:val="00476FE1"/>
    <w:rsid w:val="004B65F0"/>
    <w:rsid w:val="004B66DE"/>
    <w:rsid w:val="004C4BD2"/>
    <w:rsid w:val="004D12A0"/>
    <w:rsid w:val="00513BA5"/>
    <w:rsid w:val="005748E8"/>
    <w:rsid w:val="00582DE9"/>
    <w:rsid w:val="0058322F"/>
    <w:rsid w:val="005934CF"/>
    <w:rsid w:val="005B12D4"/>
    <w:rsid w:val="006023C8"/>
    <w:rsid w:val="00631EF2"/>
    <w:rsid w:val="00650040"/>
    <w:rsid w:val="006564B9"/>
    <w:rsid w:val="006A6936"/>
    <w:rsid w:val="006D2618"/>
    <w:rsid w:val="006E4A87"/>
    <w:rsid w:val="006F46BD"/>
    <w:rsid w:val="007057F1"/>
    <w:rsid w:val="00756878"/>
    <w:rsid w:val="00762E37"/>
    <w:rsid w:val="00767599"/>
    <w:rsid w:val="00772753"/>
    <w:rsid w:val="007929EE"/>
    <w:rsid w:val="007B7099"/>
    <w:rsid w:val="0086728A"/>
    <w:rsid w:val="00872526"/>
    <w:rsid w:val="00924BB3"/>
    <w:rsid w:val="009276DB"/>
    <w:rsid w:val="009674AB"/>
    <w:rsid w:val="0099556D"/>
    <w:rsid w:val="00A65AFC"/>
    <w:rsid w:val="00AA5EB1"/>
    <w:rsid w:val="00AA74B4"/>
    <w:rsid w:val="00AE1CAA"/>
    <w:rsid w:val="00AE7A86"/>
    <w:rsid w:val="00AF6758"/>
    <w:rsid w:val="00B12194"/>
    <w:rsid w:val="00B3042A"/>
    <w:rsid w:val="00B40223"/>
    <w:rsid w:val="00B55C2C"/>
    <w:rsid w:val="00BD7D45"/>
    <w:rsid w:val="00C5320C"/>
    <w:rsid w:val="00C85997"/>
    <w:rsid w:val="00CA569E"/>
    <w:rsid w:val="00CF56A9"/>
    <w:rsid w:val="00CF5E72"/>
    <w:rsid w:val="00D20A7C"/>
    <w:rsid w:val="00D46543"/>
    <w:rsid w:val="00DB7E29"/>
    <w:rsid w:val="00DF1DAF"/>
    <w:rsid w:val="00DF639E"/>
    <w:rsid w:val="00E37CA1"/>
    <w:rsid w:val="00E64393"/>
    <w:rsid w:val="00E8173B"/>
    <w:rsid w:val="00E83B56"/>
    <w:rsid w:val="00EB05DE"/>
    <w:rsid w:val="00EE34A5"/>
    <w:rsid w:val="00F20F29"/>
    <w:rsid w:val="00F34236"/>
    <w:rsid w:val="00F82C7A"/>
    <w:rsid w:val="00FC7A59"/>
    <w:rsid w:val="00FD6131"/>
    <w:rsid w:val="02226B3A"/>
    <w:rsid w:val="02DF6C30"/>
    <w:rsid w:val="0B296CE1"/>
    <w:rsid w:val="136050F3"/>
    <w:rsid w:val="1CBD45C0"/>
    <w:rsid w:val="255122EF"/>
    <w:rsid w:val="28D12C77"/>
    <w:rsid w:val="2EDF69BB"/>
    <w:rsid w:val="311961A0"/>
    <w:rsid w:val="34713D3E"/>
    <w:rsid w:val="3478350B"/>
    <w:rsid w:val="3677725D"/>
    <w:rsid w:val="3C733A54"/>
    <w:rsid w:val="3E7E7E08"/>
    <w:rsid w:val="447F07A0"/>
    <w:rsid w:val="44DD187C"/>
    <w:rsid w:val="54DD0CC5"/>
    <w:rsid w:val="57C54F8E"/>
    <w:rsid w:val="5FF53085"/>
    <w:rsid w:val="65420B1A"/>
    <w:rsid w:val="67284CA0"/>
    <w:rsid w:val="681D5C7E"/>
    <w:rsid w:val="6F524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Default"/>
    <w:qFormat/>
    <w:uiPriority w:val="0"/>
    <w:pPr>
      <w:widowControl w:val="0"/>
      <w:autoSpaceDE w:val="0"/>
      <w:autoSpaceDN w:val="0"/>
      <w:adjustRightInd w:val="0"/>
    </w:pPr>
    <w:rPr>
      <w:rFonts w:ascii="仿宋" w:eastAsia="仿宋" w:cs="仿宋" w:hAnsiTheme="minorHAnsi"/>
      <w:color w:val="000000"/>
      <w:sz w:val="24"/>
      <w:szCs w:val="24"/>
      <w:lang w:val="en-US" w:eastAsia="zh-CN" w:bidi="ar-SA"/>
    </w:rPr>
  </w:style>
  <w:style w:type="paragraph" w:styleId="8">
    <w:name w:val="List Paragraph"/>
    <w:basedOn w:val="1"/>
    <w:qFormat/>
    <w:uiPriority w:val="99"/>
    <w:pPr>
      <w:ind w:firstLine="420" w:firstLineChars="200"/>
    </w:pPr>
  </w:style>
  <w:style w:type="character" w:customStyle="1" w:styleId="9">
    <w:name w:val="页眉 Char"/>
    <w:basedOn w:val="6"/>
    <w:link w:val="3"/>
    <w:qFormat/>
    <w:uiPriority w:val="99"/>
    <w:rPr>
      <w:kern w:val="2"/>
      <w:sz w:val="18"/>
      <w:szCs w:val="18"/>
    </w:rPr>
  </w:style>
  <w:style w:type="character" w:customStyle="1" w:styleId="10">
    <w:name w:val="页脚 Char"/>
    <w:basedOn w:val="6"/>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D8671-5378-4C7D-95A2-D69ED2B4BCB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3555</Words>
  <Characters>3607</Characters>
  <Lines>24</Lines>
  <Paragraphs>6</Paragraphs>
  <TotalTime>0</TotalTime>
  <ScaleCrop>false</ScaleCrop>
  <LinksUpToDate>false</LinksUpToDate>
  <CharactersWithSpaces>3665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2019-10-04T08:00:00Z</dcterms:created>
  <dc:creator>CGG</dc:creator>
  <cp:lastModifiedBy>QQ熊</cp:lastModifiedBy>
  <dcterms:modified xsi:type="dcterms:W3CDTF">2025-11-13T02:03:06Z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eyJoZGlkIjoiYTNlMjI5OTJkNzdlODdhNmIxNGU4MTFmNjVmOGMyNzMiLCJ1c2VySWQiOiI1NjExMjMxOTMifQ==</vt:lpwstr>
  </property>
  <property fmtid="{D5CDD505-2E9C-101B-9397-08002B2CF9AE}" pid="4" name="ICV">
    <vt:lpwstr>D0DE21E5746149DAA9683A160FD11218_13</vt:lpwstr>
  </property>
</Properties>
</file>