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4D4749">
      <w:pPr>
        <w:jc w:val="center"/>
        <w:rPr>
          <w:rFonts w:ascii="华文中宋" w:hAnsi="华文中宋" w:eastAsia="华文中宋"/>
          <w:b/>
          <w:sz w:val="36"/>
          <w:szCs w:val="36"/>
        </w:rPr>
      </w:pPr>
      <w:r>
        <w:rPr>
          <w:rFonts w:hint="eastAsia" w:ascii="华文中宋" w:hAnsi="华文中宋" w:eastAsia="华文中宋"/>
          <w:b/>
          <w:sz w:val="36"/>
          <w:szCs w:val="36"/>
        </w:rPr>
        <w:t>化学与材料科学学院202</w:t>
      </w:r>
      <w:r>
        <w:rPr>
          <w:rFonts w:hint="eastAsia" w:ascii="华文中宋" w:hAnsi="华文中宋" w:eastAsia="华文中宋"/>
          <w:b/>
          <w:sz w:val="36"/>
          <w:szCs w:val="36"/>
          <w:lang w:val="en-US" w:eastAsia="zh-CN"/>
        </w:rPr>
        <w:t>6</w:t>
      </w:r>
      <w:r>
        <w:rPr>
          <w:rFonts w:hint="eastAsia" w:ascii="华文中宋" w:hAnsi="华文中宋" w:eastAsia="华文中宋"/>
          <w:b/>
          <w:sz w:val="36"/>
          <w:szCs w:val="36"/>
        </w:rPr>
        <w:t>年</w:t>
      </w:r>
      <w:r>
        <w:rPr>
          <w:rFonts w:hint="eastAsia" w:ascii="华文中宋" w:hAnsi="华文中宋" w:eastAsia="华文中宋"/>
          <w:b/>
          <w:sz w:val="36"/>
          <w:szCs w:val="36"/>
          <w:lang w:val="en-US" w:eastAsia="zh-CN"/>
        </w:rPr>
        <w:t>硕士</w:t>
      </w:r>
      <w:r>
        <w:rPr>
          <w:rFonts w:hint="eastAsia" w:ascii="华文中宋" w:hAnsi="华文中宋" w:eastAsia="华文中宋"/>
          <w:b/>
          <w:sz w:val="36"/>
          <w:szCs w:val="36"/>
        </w:rPr>
        <w:t>研究生复试安排</w:t>
      </w:r>
    </w:p>
    <w:p w14:paraId="33B49CDA">
      <w:pPr>
        <w:jc w:val="center"/>
        <w:rPr>
          <w:b/>
          <w:szCs w:val="21"/>
        </w:rPr>
      </w:pPr>
    </w:p>
    <w:p w14:paraId="32F22F2A">
      <w:pPr>
        <w:adjustRightInd w:val="0"/>
        <w:snapToGrid w:val="0"/>
        <w:spacing w:line="336" w:lineRule="auto"/>
        <w:ind w:firstLine="480" w:firstLineChars="200"/>
        <w:jc w:val="left"/>
        <w:rPr>
          <w:rFonts w:ascii="华文仿宋" w:hAnsi="华文仿宋" w:eastAsia="华文仿宋"/>
          <w:sz w:val="24"/>
          <w:szCs w:val="24"/>
        </w:rPr>
      </w:pPr>
      <w:r>
        <w:rPr>
          <w:rFonts w:ascii="华文仿宋" w:hAnsi="华文仿宋" w:eastAsia="华文仿宋" w:cs="Times New Roman"/>
          <w:color w:val="000000"/>
          <w:sz w:val="24"/>
          <w:szCs w:val="24"/>
        </w:rPr>
        <w:t>根据</w:t>
      </w:r>
      <w:r>
        <w:rPr>
          <w:rFonts w:hint="eastAsia" w:ascii="华文仿宋" w:hAnsi="华文仿宋" w:eastAsia="华文仿宋" w:cs="Times New Roman"/>
          <w:bCs/>
          <w:sz w:val="24"/>
          <w:szCs w:val="24"/>
        </w:rPr>
        <w:t>教育部</w:t>
      </w:r>
      <w:r>
        <w:rPr>
          <w:rFonts w:hint="eastAsia" w:ascii="华文仿宋" w:hAnsi="华文仿宋" w:eastAsia="华文仿宋" w:cs="Times New Roman"/>
          <w:sz w:val="24"/>
          <w:szCs w:val="24"/>
        </w:rPr>
        <w:t>、四川省教育考试院、</w:t>
      </w:r>
      <w:r>
        <w:rPr>
          <w:rFonts w:hint="eastAsia" w:ascii="华文仿宋" w:hAnsi="华文仿宋" w:eastAsia="华文仿宋"/>
          <w:bCs/>
          <w:sz w:val="24"/>
          <w:szCs w:val="24"/>
        </w:rPr>
        <w:t>四川师范大学202</w:t>
      </w:r>
      <w:r>
        <w:rPr>
          <w:rFonts w:hint="eastAsia" w:ascii="华文仿宋" w:hAnsi="华文仿宋" w:eastAsia="华文仿宋"/>
          <w:bCs/>
          <w:sz w:val="24"/>
          <w:szCs w:val="24"/>
          <w:lang w:val="en-US" w:eastAsia="zh-CN"/>
        </w:rPr>
        <w:t>6</w:t>
      </w:r>
      <w:r>
        <w:rPr>
          <w:rFonts w:hint="eastAsia" w:ascii="华文仿宋" w:hAnsi="华文仿宋" w:eastAsia="华文仿宋"/>
          <w:bCs/>
          <w:sz w:val="24"/>
          <w:szCs w:val="24"/>
        </w:rPr>
        <w:t>年硕士研究生招生复试工作相关文件精神</w:t>
      </w:r>
      <w:r>
        <w:rPr>
          <w:rFonts w:ascii="华文仿宋" w:hAnsi="华文仿宋" w:eastAsia="华文仿宋" w:cs="Times New Roman"/>
          <w:bCs/>
          <w:sz w:val="24"/>
          <w:szCs w:val="24"/>
        </w:rPr>
        <w:t>，</w:t>
      </w:r>
      <w:r>
        <w:rPr>
          <w:rFonts w:hint="eastAsia" w:ascii="华文仿宋" w:hAnsi="华文仿宋" w:eastAsia="华文仿宋" w:cs="Times New Roman"/>
          <w:bCs/>
          <w:sz w:val="24"/>
          <w:szCs w:val="24"/>
        </w:rPr>
        <w:t>结合我</w:t>
      </w:r>
      <w:r>
        <w:rPr>
          <w:rFonts w:hint="eastAsia" w:ascii="华文仿宋" w:hAnsi="华文仿宋" w:eastAsia="华文仿宋"/>
          <w:bCs/>
          <w:sz w:val="24"/>
          <w:szCs w:val="24"/>
        </w:rPr>
        <w:t>院</w:t>
      </w:r>
      <w:r>
        <w:rPr>
          <w:rFonts w:hint="eastAsia" w:ascii="华文仿宋" w:hAnsi="华文仿宋" w:eastAsia="华文仿宋" w:cs="Times New Roman"/>
          <w:bCs/>
          <w:sz w:val="24"/>
          <w:szCs w:val="24"/>
        </w:rPr>
        <w:t>实际情况，2</w:t>
      </w:r>
      <w:r>
        <w:rPr>
          <w:rFonts w:ascii="华文仿宋" w:hAnsi="华文仿宋" w:eastAsia="华文仿宋" w:cs="Times New Roman"/>
          <w:bCs/>
          <w:sz w:val="24"/>
          <w:szCs w:val="24"/>
        </w:rPr>
        <w:t>02</w:t>
      </w:r>
      <w:r>
        <w:rPr>
          <w:rFonts w:hint="eastAsia" w:ascii="华文仿宋" w:hAnsi="华文仿宋" w:eastAsia="华文仿宋" w:cs="Times New Roman"/>
          <w:bCs/>
          <w:sz w:val="24"/>
          <w:szCs w:val="24"/>
          <w:lang w:val="en-US" w:eastAsia="zh-CN"/>
        </w:rPr>
        <w:t>6</w:t>
      </w:r>
      <w:r>
        <w:rPr>
          <w:rFonts w:hint="eastAsia" w:ascii="华文仿宋" w:hAnsi="华文仿宋" w:eastAsia="华文仿宋" w:cs="Times New Roman"/>
          <w:bCs/>
          <w:sz w:val="24"/>
          <w:szCs w:val="24"/>
        </w:rPr>
        <w:t>年硕士研究生复试工作安排具体如下</w:t>
      </w:r>
      <w:r>
        <w:rPr>
          <w:rFonts w:hint="eastAsia" w:ascii="华文仿宋" w:hAnsi="华文仿宋" w:eastAsia="华文仿宋" w:cs="Times New Roman"/>
          <w:sz w:val="24"/>
          <w:szCs w:val="24"/>
        </w:rPr>
        <w:t>：</w:t>
      </w:r>
    </w:p>
    <w:p w14:paraId="10081B2E">
      <w:pPr>
        <w:adjustRightInd w:val="0"/>
        <w:snapToGrid w:val="0"/>
        <w:spacing w:line="336" w:lineRule="auto"/>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一、考生复试准备</w:t>
      </w:r>
    </w:p>
    <w:p w14:paraId="55E76105">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（一）</w:t>
      </w:r>
      <w:r>
        <w:rPr>
          <w:rFonts w:hint="eastAsia" w:ascii="Times New Roman" w:hAnsi="Times New Roman" w:eastAsia="华文仿宋" w:cs="Times New Roman"/>
          <w:sz w:val="24"/>
          <w:szCs w:val="24"/>
        </w:rPr>
        <w:t>报到时间</w:t>
      </w:r>
    </w:p>
    <w:p w14:paraId="59C4C31C">
      <w:pPr>
        <w:adjustRightInd w:val="0"/>
        <w:snapToGrid w:val="0"/>
        <w:spacing w:line="336" w:lineRule="auto"/>
        <w:ind w:firstLine="480" w:firstLineChars="200"/>
        <w:jc w:val="left"/>
        <w:rPr>
          <w:rFonts w:hint="eastAsia" w:ascii="Times New Roman" w:hAnsi="Times New Roman" w:eastAsia="华文仿宋" w:cs="Times New Roman"/>
          <w:sz w:val="24"/>
          <w:szCs w:val="24"/>
          <w:lang w:eastAsia="zh-CN"/>
        </w:rPr>
      </w:pPr>
      <w:r>
        <w:rPr>
          <w:rFonts w:hint="eastAsia" w:ascii="Times New Roman" w:hAnsi="Times New Roman" w:eastAsia="华文仿宋" w:cs="Times New Roman"/>
          <w:sz w:val="24"/>
          <w:szCs w:val="24"/>
          <w:lang w:val="en-US" w:eastAsia="zh-CN"/>
        </w:rPr>
        <w:t>化学、环境科学与工程、学科教学（化学）、科学与技术教育专业：：</w:t>
      </w:r>
      <w:r>
        <w:rPr>
          <w:rFonts w:hint="eastAsia" w:ascii="Times New Roman" w:hAnsi="Times New Roman" w:eastAsia="华文仿宋" w:cs="Times New Roman"/>
          <w:sz w:val="24"/>
          <w:szCs w:val="24"/>
        </w:rPr>
        <w:t>2</w:t>
      </w:r>
      <w:r>
        <w:rPr>
          <w:rFonts w:ascii="Times New Roman" w:hAnsi="Times New Roman" w:eastAsia="华文仿宋" w:cs="Times New Roman"/>
          <w:sz w:val="24"/>
          <w:szCs w:val="24"/>
        </w:rPr>
        <w:t>02</w:t>
      </w:r>
      <w:r>
        <w:rPr>
          <w:rFonts w:hint="eastAsia" w:ascii="Times New Roman" w:hAnsi="Times New Roman" w:eastAsia="华文仿宋" w:cs="Times New Roman"/>
          <w:sz w:val="24"/>
          <w:szCs w:val="24"/>
          <w:lang w:val="en-US" w:eastAsia="zh-CN"/>
        </w:rPr>
        <w:t>6</w:t>
      </w:r>
      <w:r>
        <w:rPr>
          <w:rFonts w:hint="eastAsia" w:ascii="Times New Roman" w:hAnsi="Times New Roman" w:eastAsia="华文仿宋" w:cs="Times New Roman"/>
          <w:sz w:val="24"/>
          <w:szCs w:val="24"/>
        </w:rPr>
        <w:t>年3月</w:t>
      </w:r>
      <w:r>
        <w:rPr>
          <w:rFonts w:hint="eastAsia" w:ascii="Times New Roman" w:hAnsi="Times New Roman" w:eastAsia="华文仿宋" w:cs="Times New Roman"/>
          <w:sz w:val="24"/>
          <w:szCs w:val="24"/>
          <w:lang w:val="en-US" w:eastAsia="zh-CN"/>
        </w:rPr>
        <w:t>28</w:t>
      </w:r>
      <w:r>
        <w:rPr>
          <w:rFonts w:hint="eastAsia" w:ascii="Times New Roman" w:hAnsi="Times New Roman" w:eastAsia="华文仿宋" w:cs="Times New Roman"/>
          <w:sz w:val="24"/>
          <w:szCs w:val="24"/>
        </w:rPr>
        <w:t>日</w:t>
      </w:r>
      <w:r>
        <w:rPr>
          <w:rFonts w:ascii="Times New Roman" w:hAnsi="Times New Roman" w:eastAsia="华文仿宋" w:cs="Times New Roman"/>
          <w:sz w:val="24"/>
          <w:szCs w:val="24"/>
        </w:rPr>
        <w:t>9</w:t>
      </w:r>
      <w:r>
        <w:rPr>
          <w:rFonts w:hint="eastAsia" w:ascii="Times New Roman" w:hAnsi="Times New Roman" w:eastAsia="华文仿宋" w:cs="Times New Roman"/>
          <w:sz w:val="24"/>
          <w:szCs w:val="24"/>
        </w:rPr>
        <w:t>:</w:t>
      </w:r>
      <w:r>
        <w:rPr>
          <w:rFonts w:ascii="Times New Roman" w:hAnsi="Times New Roman" w:eastAsia="华文仿宋" w:cs="Times New Roman"/>
          <w:sz w:val="24"/>
          <w:szCs w:val="24"/>
        </w:rPr>
        <w:t>30-11</w:t>
      </w:r>
      <w:r>
        <w:rPr>
          <w:rFonts w:hint="eastAsia" w:ascii="Times New Roman" w:hAnsi="Times New Roman" w:eastAsia="华文仿宋" w:cs="Times New Roman"/>
          <w:sz w:val="24"/>
          <w:szCs w:val="24"/>
        </w:rPr>
        <w:t>:</w:t>
      </w:r>
      <w:r>
        <w:rPr>
          <w:rFonts w:ascii="Times New Roman" w:hAnsi="Times New Roman" w:eastAsia="华文仿宋" w:cs="Times New Roman"/>
          <w:sz w:val="24"/>
          <w:szCs w:val="24"/>
        </w:rPr>
        <w:t>30</w:t>
      </w:r>
      <w:r>
        <w:rPr>
          <w:rFonts w:hint="eastAsia" w:ascii="Times New Roman" w:hAnsi="Times New Roman" w:eastAsia="华文仿宋" w:cs="Times New Roman"/>
          <w:sz w:val="24"/>
          <w:szCs w:val="24"/>
        </w:rPr>
        <w:t>、1</w:t>
      </w:r>
      <w:r>
        <w:rPr>
          <w:rFonts w:ascii="Times New Roman" w:hAnsi="Times New Roman" w:eastAsia="华文仿宋" w:cs="Times New Roman"/>
          <w:sz w:val="24"/>
          <w:szCs w:val="24"/>
        </w:rPr>
        <w:t>4</w:t>
      </w:r>
      <w:r>
        <w:rPr>
          <w:rFonts w:hint="eastAsia" w:ascii="Times New Roman" w:hAnsi="Times New Roman" w:eastAsia="华文仿宋" w:cs="Times New Roman"/>
          <w:sz w:val="24"/>
          <w:szCs w:val="24"/>
        </w:rPr>
        <w:t>:</w:t>
      </w:r>
      <w:r>
        <w:rPr>
          <w:rFonts w:ascii="Times New Roman" w:hAnsi="Times New Roman" w:eastAsia="华文仿宋" w:cs="Times New Roman"/>
          <w:sz w:val="24"/>
          <w:szCs w:val="24"/>
        </w:rPr>
        <w:t>00-17</w:t>
      </w:r>
      <w:r>
        <w:rPr>
          <w:rFonts w:hint="eastAsia" w:ascii="Times New Roman" w:hAnsi="Times New Roman" w:eastAsia="华文仿宋" w:cs="Times New Roman"/>
          <w:sz w:val="24"/>
          <w:szCs w:val="24"/>
        </w:rPr>
        <w:t>:</w:t>
      </w:r>
      <w:r>
        <w:rPr>
          <w:rFonts w:ascii="Times New Roman" w:hAnsi="Times New Roman" w:eastAsia="华文仿宋" w:cs="Times New Roman"/>
          <w:sz w:val="24"/>
          <w:szCs w:val="24"/>
        </w:rPr>
        <w:t>00</w:t>
      </w:r>
      <w:r>
        <w:rPr>
          <w:rFonts w:hint="eastAsia" w:ascii="Times New Roman" w:hAnsi="Times New Roman" w:eastAsia="华文仿宋" w:cs="Times New Roman"/>
          <w:sz w:val="24"/>
          <w:szCs w:val="24"/>
          <w:lang w:eastAsia="zh-CN"/>
        </w:rPr>
        <w:t>。</w:t>
      </w:r>
    </w:p>
    <w:p w14:paraId="22075AAD">
      <w:pPr>
        <w:adjustRightInd w:val="0"/>
        <w:snapToGrid w:val="0"/>
        <w:spacing w:line="336" w:lineRule="auto"/>
        <w:ind w:firstLine="480" w:firstLineChars="200"/>
        <w:jc w:val="left"/>
        <w:rPr>
          <w:rFonts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（二）</w:t>
      </w:r>
      <w:r>
        <w:rPr>
          <w:rFonts w:hint="eastAsia" w:ascii="Times New Roman" w:hAnsi="Times New Roman" w:eastAsia="华文仿宋" w:cs="Times New Roman"/>
          <w:sz w:val="24"/>
          <w:szCs w:val="24"/>
        </w:rPr>
        <w:t>报到地点：狮子山校区第四教学楼7</w:t>
      </w:r>
      <w:r>
        <w:rPr>
          <w:rFonts w:ascii="Times New Roman" w:hAnsi="Times New Roman" w:eastAsia="华文仿宋" w:cs="Times New Roman"/>
          <w:sz w:val="24"/>
          <w:szCs w:val="24"/>
        </w:rPr>
        <w:t>01</w:t>
      </w:r>
      <w:r>
        <w:rPr>
          <w:rFonts w:hint="eastAsia" w:ascii="Times New Roman" w:hAnsi="Times New Roman" w:eastAsia="华文仿宋" w:cs="Times New Roman"/>
          <w:sz w:val="24"/>
          <w:szCs w:val="24"/>
        </w:rPr>
        <w:t>室</w:t>
      </w:r>
    </w:p>
    <w:p w14:paraId="41963025">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（三）</w:t>
      </w:r>
      <w:r>
        <w:rPr>
          <w:rFonts w:hint="eastAsia" w:ascii="Times New Roman" w:hAnsi="Times New Roman" w:eastAsia="华文仿宋" w:cs="Times New Roman"/>
          <w:sz w:val="24"/>
          <w:szCs w:val="24"/>
        </w:rPr>
        <w:t>资格审查材料提交清单</w:t>
      </w:r>
    </w:p>
    <w:p w14:paraId="27AE197F">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1.统考笔试身份证1份（纸质，仅出示不上交）</w:t>
      </w:r>
    </w:p>
    <w:p w14:paraId="3B7D0BC5">
      <w:pPr>
        <w:adjustRightInd w:val="0"/>
        <w:snapToGrid w:val="0"/>
        <w:spacing w:line="336" w:lineRule="auto"/>
        <w:ind w:firstLine="480" w:firstLineChars="200"/>
        <w:jc w:val="left"/>
        <w:rPr>
          <w:rFonts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2.</w:t>
      </w:r>
      <w:r>
        <w:rPr>
          <w:rFonts w:hint="eastAsia" w:ascii="Times New Roman" w:hAnsi="Times New Roman" w:eastAsia="华文仿宋" w:cs="Times New Roman"/>
          <w:sz w:val="24"/>
          <w:szCs w:val="24"/>
        </w:rPr>
        <w:t>本人有效居民身份证原件和</w:t>
      </w:r>
      <w:r>
        <w:rPr>
          <w:rFonts w:hint="eastAsia" w:ascii="Times New Roman" w:hAnsi="Times New Roman" w:eastAsia="华文仿宋" w:cs="Times New Roman"/>
          <w:sz w:val="24"/>
          <w:szCs w:val="24"/>
          <w:lang w:val="en-US" w:eastAsia="zh-CN"/>
        </w:rPr>
        <w:t>纸质</w:t>
      </w:r>
      <w:r>
        <w:rPr>
          <w:rFonts w:hint="eastAsia" w:ascii="Times New Roman" w:hAnsi="Times New Roman" w:eastAsia="华文仿宋" w:cs="Times New Roman"/>
          <w:sz w:val="24"/>
          <w:szCs w:val="24"/>
        </w:rPr>
        <w:t>复印件1份</w:t>
      </w:r>
    </w:p>
    <w:p w14:paraId="77410285">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3.</w:t>
      </w:r>
      <w:r>
        <w:rPr>
          <w:rFonts w:hint="eastAsia" w:ascii="Times New Roman" w:hAnsi="Times New Roman" w:eastAsia="华文仿宋" w:cs="Times New Roman"/>
          <w:sz w:val="24"/>
          <w:szCs w:val="24"/>
        </w:rPr>
        <w:t>填好有关信息的</w:t>
      </w:r>
      <w:r>
        <w:rPr>
          <w:rFonts w:hint="eastAsia" w:ascii="Times New Roman" w:hAnsi="Times New Roman" w:eastAsia="华文仿宋" w:cs="Times New Roman"/>
          <w:sz w:val="24"/>
          <w:szCs w:val="24"/>
          <w:lang w:eastAsia="zh-CN"/>
        </w:rPr>
        <w:t>《</w:t>
      </w:r>
      <w:r>
        <w:rPr>
          <w:rFonts w:hint="eastAsia" w:ascii="Times New Roman" w:hAnsi="Times New Roman" w:eastAsia="华文仿宋" w:cs="Times New Roman"/>
          <w:sz w:val="24"/>
          <w:szCs w:val="24"/>
          <w:lang w:val="en-US" w:eastAsia="zh-CN"/>
        </w:rPr>
        <w:t>四川师范大学2026年硕士研究生招生考生复试须知</w:t>
      </w:r>
      <w:r>
        <w:rPr>
          <w:rFonts w:hint="eastAsia" w:ascii="Times New Roman" w:hAnsi="Times New Roman" w:eastAsia="华文仿宋" w:cs="Times New Roman"/>
          <w:sz w:val="24"/>
          <w:szCs w:val="24"/>
          <w:lang w:eastAsia="zh-CN"/>
        </w:rPr>
        <w:t>》（</w:t>
      </w:r>
      <w:r>
        <w:rPr>
          <w:rFonts w:hint="eastAsia" w:ascii="Times New Roman" w:hAnsi="Times New Roman" w:eastAsia="华文仿宋" w:cs="Times New Roman"/>
          <w:sz w:val="24"/>
          <w:szCs w:val="24"/>
          <w:lang w:val="en-US" w:eastAsia="zh-CN"/>
        </w:rPr>
        <w:t>附件1</w:t>
      </w:r>
      <w:r>
        <w:rPr>
          <w:rFonts w:hint="eastAsia" w:ascii="Times New Roman" w:hAnsi="Times New Roman" w:eastAsia="华文仿宋" w:cs="Times New Roman"/>
          <w:sz w:val="24"/>
          <w:szCs w:val="24"/>
          <w:lang w:eastAsia="zh-CN"/>
        </w:rPr>
        <w:t>）</w:t>
      </w:r>
      <w:r>
        <w:rPr>
          <w:rFonts w:hint="eastAsia" w:ascii="Times New Roman" w:hAnsi="Times New Roman" w:eastAsia="华文仿宋" w:cs="Times New Roman"/>
          <w:sz w:val="24"/>
          <w:szCs w:val="24"/>
          <w:lang w:val="en-US" w:eastAsia="zh-CN"/>
        </w:rPr>
        <w:t>1份</w:t>
      </w:r>
      <w:r>
        <w:rPr>
          <w:rFonts w:hint="eastAsia" w:ascii="Times New Roman" w:hAnsi="Times New Roman" w:eastAsia="华文仿宋" w:cs="Times New Roman"/>
          <w:sz w:val="24"/>
          <w:szCs w:val="24"/>
        </w:rPr>
        <w:t>；</w:t>
      </w:r>
    </w:p>
    <w:p w14:paraId="4BABEED5">
      <w:pPr>
        <w:adjustRightInd w:val="0"/>
        <w:snapToGrid w:val="0"/>
        <w:spacing w:line="336" w:lineRule="auto"/>
        <w:ind w:firstLine="480" w:firstLineChars="200"/>
        <w:jc w:val="left"/>
        <w:rPr>
          <w:rFonts w:hint="default" w:ascii="Times New Roman" w:hAnsi="Times New Roman" w:eastAsia="华文仿宋" w:cs="Times New Roman"/>
          <w:sz w:val="24"/>
          <w:szCs w:val="24"/>
          <w:lang w:val="en-US" w:eastAsia="zh-CN"/>
        </w:rPr>
      </w:pPr>
      <w:r>
        <w:rPr>
          <w:rFonts w:hint="eastAsia" w:ascii="Times New Roman" w:hAnsi="Times New Roman" w:eastAsia="华文仿宋" w:cs="Times New Roman"/>
          <w:sz w:val="24"/>
          <w:szCs w:val="24"/>
          <w:lang w:val="en-US" w:eastAsia="zh-CN"/>
        </w:rPr>
        <w:t>4.</w:t>
      </w:r>
      <w:r>
        <w:rPr>
          <w:rFonts w:hint="eastAsia" w:ascii="Times New Roman" w:hAnsi="Times New Roman" w:eastAsia="华文仿宋" w:cs="Times New Roman"/>
          <w:b/>
          <w:bCs/>
          <w:sz w:val="24"/>
          <w:szCs w:val="24"/>
          <w:u w:val="single"/>
          <w:lang w:val="en-US" w:eastAsia="zh-CN"/>
        </w:rPr>
        <w:t>现场领取</w:t>
      </w:r>
      <w:r>
        <w:rPr>
          <w:rFonts w:hint="eastAsia" w:ascii="Times New Roman" w:hAnsi="Times New Roman" w:eastAsia="华文仿宋" w:cs="Times New Roman"/>
          <w:sz w:val="24"/>
          <w:szCs w:val="24"/>
        </w:rPr>
        <w:t>《考生情况表》和《考生诚信复试承诺书》</w:t>
      </w:r>
      <w:r>
        <w:rPr>
          <w:rFonts w:hint="eastAsia" w:ascii="Times New Roman" w:hAnsi="Times New Roman" w:eastAsia="华文仿宋" w:cs="Times New Roman"/>
          <w:sz w:val="24"/>
          <w:szCs w:val="24"/>
          <w:lang w:val="en-US" w:eastAsia="zh-CN"/>
        </w:rPr>
        <w:t>核对后签字提交</w:t>
      </w:r>
    </w:p>
    <w:p w14:paraId="13DDDBDE">
      <w:pPr>
        <w:adjustRightInd w:val="0"/>
        <w:snapToGrid w:val="0"/>
        <w:spacing w:line="336" w:lineRule="auto"/>
        <w:ind w:firstLine="480" w:firstLineChars="200"/>
        <w:jc w:val="left"/>
        <w:rPr>
          <w:rFonts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5.</w:t>
      </w:r>
      <w:r>
        <w:rPr>
          <w:rFonts w:hint="eastAsia" w:ascii="Times New Roman" w:hAnsi="Times New Roman" w:eastAsia="华文仿宋" w:cs="Times New Roman"/>
          <w:sz w:val="24"/>
          <w:szCs w:val="24"/>
        </w:rPr>
        <w:t>毕业证书和成绩单复印件各1份</w:t>
      </w:r>
    </w:p>
    <w:p w14:paraId="40E600A2">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6.</w:t>
      </w:r>
      <w:r>
        <w:rPr>
          <w:rFonts w:hint="eastAsia" w:ascii="Times New Roman" w:hAnsi="Times New Roman" w:eastAsia="华文仿宋" w:cs="Times New Roman"/>
          <w:sz w:val="24"/>
          <w:szCs w:val="24"/>
        </w:rPr>
        <w:t>应届本科毕业生须提供就读学校完整注册后的学生证或《教育部学籍在线验证报告》和由就读学校教务部门盖鲜章的本科成绩单。</w:t>
      </w:r>
    </w:p>
    <w:p w14:paraId="15063169">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7.</w:t>
      </w:r>
      <w:r>
        <w:rPr>
          <w:rFonts w:hint="eastAsia" w:ascii="Times New Roman" w:hAnsi="Times New Roman" w:eastAsia="华文仿宋" w:cs="Times New Roman"/>
          <w:sz w:val="24"/>
          <w:szCs w:val="24"/>
        </w:rPr>
        <w:t>往届生（含本科结业生、高职高专毕业生）的毕业证书或《教育部学历证书电子注册备案表》和档案所在部门或本科就读学校教务部门盖鲜章的本/专科成绩单。</w:t>
      </w:r>
    </w:p>
    <w:p w14:paraId="42ED1BA4">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8.</w:t>
      </w:r>
      <w:r>
        <w:rPr>
          <w:rFonts w:hint="eastAsia" w:ascii="Times New Roman" w:hAnsi="Times New Roman" w:eastAsia="华文仿宋" w:cs="Times New Roman"/>
          <w:sz w:val="24"/>
          <w:szCs w:val="24"/>
        </w:rPr>
        <w:t>在国外或港澳台地区获得学历、学位的考生，须提供由教育部留学服务中心出具的《国（境）外学历学位认证书》。</w:t>
      </w:r>
    </w:p>
    <w:p w14:paraId="734B848B">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9.</w:t>
      </w:r>
      <w:r>
        <w:rPr>
          <w:rFonts w:hint="eastAsia" w:ascii="Times New Roman" w:hAnsi="Times New Roman" w:eastAsia="华文仿宋" w:cs="Times New Roman"/>
          <w:sz w:val="24"/>
          <w:szCs w:val="24"/>
        </w:rPr>
        <w:t>报考我校的成人高等学历教育届时可毕业本科生、自学考试届时可毕业本科生和网络教育届时可毕业本科生须提供本科毕业证书或《教育部学历证书电子注册备案表》和档案所在部门或就读学校教务部门盖鲜章的本科成绩单。</w:t>
      </w:r>
    </w:p>
    <w:p w14:paraId="1EA68A2B">
      <w:pPr>
        <w:adjustRightInd w:val="0"/>
        <w:snapToGrid w:val="0"/>
        <w:spacing w:line="336" w:lineRule="auto"/>
        <w:ind w:firstLine="480" w:firstLineChars="200"/>
        <w:jc w:val="left"/>
        <w:rPr>
          <w:rFonts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10.</w:t>
      </w:r>
      <w:r>
        <w:rPr>
          <w:rFonts w:hint="eastAsia" w:ascii="Times New Roman" w:hAnsi="Times New Roman" w:eastAsia="华文仿宋" w:cs="Times New Roman"/>
          <w:sz w:val="24"/>
          <w:szCs w:val="24"/>
        </w:rPr>
        <w:t>未通过教育部学历（学籍）审核的考生，须提供《中国高等教育学历认证报告》。</w:t>
      </w:r>
    </w:p>
    <w:p w14:paraId="12F12176">
      <w:pPr>
        <w:adjustRightInd w:val="0"/>
        <w:snapToGrid w:val="0"/>
        <w:spacing w:line="336" w:lineRule="auto"/>
        <w:ind w:firstLine="480" w:firstLineChars="200"/>
        <w:jc w:val="left"/>
        <w:rPr>
          <w:rFonts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11.</w:t>
      </w:r>
      <w:r>
        <w:rPr>
          <w:rFonts w:hint="eastAsia" w:ascii="Times New Roman" w:hAnsi="Times New Roman" w:eastAsia="华文仿宋" w:cs="Times New Roman"/>
          <w:sz w:val="24"/>
          <w:szCs w:val="24"/>
        </w:rPr>
        <w:t>“大学生士兵计划”考生本人的《入伍批准书》《退出现役证》复印件各1份（原件交研究生招生办公室</w:t>
      </w:r>
      <w:r>
        <w:rPr>
          <w:rFonts w:hint="eastAsia" w:ascii="Times New Roman" w:hAnsi="Times New Roman" w:eastAsia="华文仿宋" w:cs="Times New Roman"/>
          <w:sz w:val="24"/>
          <w:szCs w:val="24"/>
          <w:lang w:val="en-US" w:eastAsia="zh-CN"/>
        </w:rPr>
        <w:t>-狮子山校区逸馨楼306室</w:t>
      </w:r>
      <w:r>
        <w:rPr>
          <w:rFonts w:hint="eastAsia" w:ascii="Times New Roman" w:hAnsi="Times New Roman" w:eastAsia="华文仿宋" w:cs="Times New Roman"/>
          <w:sz w:val="24"/>
          <w:szCs w:val="24"/>
        </w:rPr>
        <w:t>）；</w:t>
      </w:r>
    </w:p>
    <w:p w14:paraId="6CC59FDE">
      <w:pPr>
        <w:adjustRightInd w:val="0"/>
        <w:snapToGrid w:val="0"/>
        <w:spacing w:line="336" w:lineRule="auto"/>
        <w:ind w:firstLine="480" w:firstLineChars="200"/>
        <w:jc w:val="left"/>
        <w:rPr>
          <w:rFonts w:hint="eastAsia" w:ascii="Times New Roman" w:hAnsi="Times New Roman" w:eastAsia="华文仿宋" w:cs="Times New Roman"/>
          <w:sz w:val="24"/>
          <w:szCs w:val="24"/>
          <w:lang w:eastAsia="zh-CN"/>
        </w:rPr>
      </w:pPr>
      <w:r>
        <w:rPr>
          <w:rFonts w:hint="eastAsia" w:ascii="Times New Roman" w:hAnsi="Times New Roman" w:eastAsia="华文仿宋" w:cs="Times New Roman"/>
          <w:sz w:val="24"/>
          <w:szCs w:val="24"/>
          <w:lang w:val="en-US" w:eastAsia="zh-CN"/>
        </w:rPr>
        <w:t>12.</w:t>
      </w:r>
      <w:r>
        <w:rPr>
          <w:rFonts w:hint="eastAsia" w:ascii="Times New Roman" w:hAnsi="Times New Roman" w:eastAsia="华文仿宋" w:cs="Times New Roman"/>
          <w:sz w:val="24"/>
          <w:szCs w:val="24"/>
        </w:rPr>
        <w:t>“双少生”考生本人的户口本、身份证复印件各1份（原件交研究生招生办公室）</w:t>
      </w:r>
      <w:r>
        <w:rPr>
          <w:rFonts w:hint="eastAsia" w:ascii="Times New Roman" w:hAnsi="Times New Roman" w:eastAsia="华文仿宋" w:cs="Times New Roman"/>
          <w:sz w:val="24"/>
          <w:szCs w:val="24"/>
          <w:lang w:eastAsia="zh-CN"/>
        </w:rPr>
        <w:t>；</w:t>
      </w:r>
    </w:p>
    <w:p w14:paraId="7BCF9F98">
      <w:pPr>
        <w:adjustRightInd w:val="0"/>
        <w:snapToGrid w:val="0"/>
        <w:spacing w:line="336" w:lineRule="auto"/>
        <w:ind w:firstLine="480" w:firstLineChars="200"/>
        <w:jc w:val="left"/>
        <w:rPr>
          <w:rFonts w:hint="eastAsia" w:ascii="Times New Roman" w:hAnsi="Times New Roman" w:eastAsia="华文仿宋" w:cs="Times New Roman"/>
          <w:sz w:val="24"/>
          <w:szCs w:val="24"/>
        </w:rPr>
      </w:pPr>
      <w:r>
        <w:rPr>
          <w:rFonts w:hint="eastAsia" w:ascii="Times New Roman" w:hAnsi="Times New Roman" w:eastAsia="华文仿宋" w:cs="Times New Roman"/>
          <w:sz w:val="24"/>
          <w:szCs w:val="24"/>
          <w:lang w:val="en-US" w:eastAsia="zh-CN"/>
        </w:rPr>
        <w:t>13.</w:t>
      </w:r>
      <w:r>
        <w:rPr>
          <w:rFonts w:hint="eastAsia" w:ascii="Times New Roman" w:hAnsi="Times New Roman" w:eastAsia="华文仿宋" w:cs="Times New Roman"/>
          <w:sz w:val="24"/>
          <w:szCs w:val="24"/>
        </w:rPr>
        <w:t>与报考专业相关的学术论文、学术专著、专利等成果（署名第一）等加分证明材料</w:t>
      </w:r>
      <w:r>
        <w:rPr>
          <w:rFonts w:hint="eastAsia" w:ascii="Times New Roman" w:hAnsi="Times New Roman" w:eastAsia="华文仿宋" w:cs="Times New Roman"/>
          <w:sz w:val="24"/>
          <w:szCs w:val="24"/>
          <w:lang w:val="en-US" w:eastAsia="zh-CN"/>
        </w:rPr>
        <w:t>纸质件，需标明专业代码及名称、考生编号及姓名</w:t>
      </w:r>
      <w:r>
        <w:rPr>
          <w:rFonts w:hint="eastAsia" w:ascii="Times New Roman" w:hAnsi="Times New Roman" w:eastAsia="华文仿宋" w:cs="Times New Roman"/>
          <w:sz w:val="24"/>
          <w:szCs w:val="24"/>
        </w:rPr>
        <w:t>；</w:t>
      </w:r>
    </w:p>
    <w:p w14:paraId="4930F15F">
      <w:pPr>
        <w:ind w:firstLine="480" w:firstLineChars="200"/>
        <w:rPr>
          <w:rFonts w:ascii="华文仿宋" w:hAnsi="华文仿宋" w:eastAsia="华文仿宋"/>
          <w:b/>
          <w:sz w:val="24"/>
          <w:szCs w:val="24"/>
        </w:rPr>
      </w:pPr>
      <w:bookmarkStart w:id="0" w:name="_GoBack"/>
      <w:bookmarkEnd w:id="0"/>
      <w:r>
        <w:rPr>
          <w:rFonts w:hint="eastAsia" w:ascii="华文仿宋" w:hAnsi="华文仿宋" w:eastAsia="华文仿宋"/>
          <w:b/>
          <w:sz w:val="24"/>
          <w:szCs w:val="24"/>
        </w:rPr>
        <w:t>二、复试具体安排</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1"/>
        <w:gridCol w:w="2009"/>
        <w:gridCol w:w="2495"/>
        <w:gridCol w:w="2114"/>
        <w:gridCol w:w="2249"/>
      </w:tblGrid>
      <w:tr w14:paraId="17BFB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91" w:type="dxa"/>
            <w:vMerge w:val="restart"/>
            <w:vAlign w:val="center"/>
          </w:tcPr>
          <w:p w14:paraId="75A89CAE">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专业</w:t>
            </w:r>
          </w:p>
        </w:tc>
        <w:tc>
          <w:tcPr>
            <w:tcW w:w="4504" w:type="dxa"/>
            <w:gridSpan w:val="2"/>
            <w:vAlign w:val="center"/>
          </w:tcPr>
          <w:p w14:paraId="608FB0E0">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化学</w:t>
            </w:r>
          </w:p>
        </w:tc>
        <w:tc>
          <w:tcPr>
            <w:tcW w:w="4363" w:type="dxa"/>
            <w:gridSpan w:val="2"/>
            <w:vAlign w:val="center"/>
          </w:tcPr>
          <w:p w14:paraId="03817059">
            <w:pPr>
              <w:adjustRightInd w:val="0"/>
              <w:snapToGrid w:val="0"/>
              <w:jc w:val="center"/>
              <w:rPr>
                <w:rFonts w:ascii="Times New Roman" w:hAnsi="Times New Roman" w:eastAsia="华文仿宋" w:cs="Times New Roman"/>
                <w:b/>
                <w:sz w:val="20"/>
                <w:szCs w:val="20"/>
              </w:rPr>
            </w:pPr>
            <w:r>
              <w:rPr>
                <w:rFonts w:hint="eastAsia" w:ascii="仿宋" w:hAnsi="仿宋" w:eastAsia="仿宋" w:cs="仿宋"/>
                <w:b/>
                <w:sz w:val="20"/>
                <w:szCs w:val="20"/>
              </w:rPr>
              <w:t>环境科学与工程</w:t>
            </w:r>
          </w:p>
        </w:tc>
      </w:tr>
      <w:tr w14:paraId="28772C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91" w:type="dxa"/>
            <w:vMerge w:val="continue"/>
            <w:vAlign w:val="center"/>
          </w:tcPr>
          <w:p w14:paraId="31566B3A">
            <w:pPr>
              <w:adjustRightInd w:val="0"/>
              <w:snapToGrid w:val="0"/>
              <w:jc w:val="center"/>
              <w:rPr>
                <w:rFonts w:ascii="Times New Roman" w:hAnsi="Times New Roman" w:eastAsia="华文仿宋" w:cs="Times New Roman"/>
                <w:b/>
                <w:sz w:val="20"/>
                <w:szCs w:val="20"/>
              </w:rPr>
            </w:pPr>
          </w:p>
        </w:tc>
        <w:tc>
          <w:tcPr>
            <w:tcW w:w="2009" w:type="dxa"/>
            <w:vAlign w:val="center"/>
          </w:tcPr>
          <w:p w14:paraId="5B5C54DA">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笔试</w:t>
            </w:r>
          </w:p>
        </w:tc>
        <w:tc>
          <w:tcPr>
            <w:tcW w:w="2495" w:type="dxa"/>
            <w:vAlign w:val="center"/>
          </w:tcPr>
          <w:p w14:paraId="003025A9">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面试</w:t>
            </w:r>
          </w:p>
        </w:tc>
        <w:tc>
          <w:tcPr>
            <w:tcW w:w="2114" w:type="dxa"/>
            <w:vAlign w:val="center"/>
          </w:tcPr>
          <w:p w14:paraId="52217E8A">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笔试</w:t>
            </w:r>
          </w:p>
        </w:tc>
        <w:tc>
          <w:tcPr>
            <w:tcW w:w="2249" w:type="dxa"/>
            <w:vAlign w:val="center"/>
          </w:tcPr>
          <w:p w14:paraId="6A004C2C">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面试</w:t>
            </w:r>
          </w:p>
        </w:tc>
      </w:tr>
      <w:tr w14:paraId="35E4BB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trPr>
        <w:tc>
          <w:tcPr>
            <w:tcW w:w="991" w:type="dxa"/>
            <w:vAlign w:val="center"/>
          </w:tcPr>
          <w:p w14:paraId="7EF7942B">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时间</w:t>
            </w:r>
          </w:p>
        </w:tc>
        <w:tc>
          <w:tcPr>
            <w:tcW w:w="2009" w:type="dxa"/>
            <w:vAlign w:val="center"/>
          </w:tcPr>
          <w:p w14:paraId="7AFC2F9A">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28</w:t>
            </w:r>
            <w:r>
              <w:rPr>
                <w:rFonts w:hint="eastAsia" w:ascii="仿宋" w:hAnsi="仿宋" w:eastAsia="仿宋" w:cs="仿宋"/>
                <w:bCs/>
                <w:sz w:val="20"/>
                <w:szCs w:val="20"/>
                <w:highlight w:val="none"/>
              </w:rPr>
              <w:t>日</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8</w:t>
            </w:r>
            <w:r>
              <w:rPr>
                <w:rFonts w:hint="eastAsia" w:ascii="仿宋" w:hAnsi="仿宋" w:eastAsia="仿宋" w:cs="仿宋"/>
                <w:bCs/>
                <w:sz w:val="20"/>
                <w:szCs w:val="20"/>
                <w:highlight w:val="none"/>
              </w:rPr>
              <w:t>:00-2</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:00</w:t>
            </w:r>
          </w:p>
        </w:tc>
        <w:tc>
          <w:tcPr>
            <w:tcW w:w="2495" w:type="dxa"/>
            <w:vAlign w:val="center"/>
          </w:tcPr>
          <w:p w14:paraId="37BB1C0F">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hint="eastAsia" w:ascii="仿宋" w:hAnsi="仿宋" w:eastAsia="仿宋" w:cs="仿宋"/>
                <w:bCs/>
                <w:sz w:val="20"/>
                <w:szCs w:val="20"/>
                <w:highlight w:val="none"/>
                <w:lang w:val="en-US" w:eastAsia="zh-CN"/>
              </w:rPr>
              <w:t>3月30</w:t>
            </w:r>
            <w:r>
              <w:rPr>
                <w:rFonts w:hint="eastAsia" w:ascii="仿宋" w:hAnsi="仿宋" w:eastAsia="仿宋" w:cs="仿宋"/>
                <w:bCs/>
                <w:sz w:val="20"/>
                <w:szCs w:val="20"/>
                <w:highlight w:val="none"/>
              </w:rPr>
              <w:t>日</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8:30-1</w:t>
            </w:r>
            <w:r>
              <w:rPr>
                <w:rFonts w:ascii="仿宋" w:hAnsi="仿宋" w:eastAsia="仿宋" w:cs="仿宋"/>
                <w:bCs/>
                <w:sz w:val="20"/>
                <w:szCs w:val="20"/>
                <w:highlight w:val="none"/>
              </w:rPr>
              <w:t>8</w:t>
            </w:r>
            <w:r>
              <w:rPr>
                <w:rFonts w:hint="eastAsia" w:ascii="仿宋" w:hAnsi="仿宋" w:eastAsia="仿宋" w:cs="仿宋"/>
                <w:bCs/>
                <w:sz w:val="20"/>
                <w:szCs w:val="20"/>
                <w:highlight w:val="none"/>
              </w:rPr>
              <w:t>:</w:t>
            </w:r>
            <w:r>
              <w:rPr>
                <w:rFonts w:ascii="仿宋" w:hAnsi="仿宋" w:eastAsia="仿宋" w:cs="仿宋"/>
                <w:bCs/>
                <w:sz w:val="20"/>
                <w:szCs w:val="20"/>
                <w:highlight w:val="none"/>
              </w:rPr>
              <w:t>00</w:t>
            </w:r>
          </w:p>
        </w:tc>
        <w:tc>
          <w:tcPr>
            <w:tcW w:w="2114" w:type="dxa"/>
            <w:vAlign w:val="center"/>
          </w:tcPr>
          <w:p w14:paraId="203041B2">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28</w:t>
            </w:r>
            <w:r>
              <w:rPr>
                <w:rFonts w:hint="eastAsia" w:ascii="仿宋" w:hAnsi="仿宋" w:eastAsia="仿宋" w:cs="仿宋"/>
                <w:bCs/>
                <w:sz w:val="20"/>
                <w:szCs w:val="20"/>
                <w:highlight w:val="none"/>
              </w:rPr>
              <w:t>日</w:t>
            </w:r>
            <w:r>
              <w:rPr>
                <w:rFonts w:ascii="仿宋" w:hAnsi="仿宋" w:eastAsia="仿宋" w:cs="仿宋"/>
                <w:bCs/>
                <w:sz w:val="20"/>
                <w:szCs w:val="20"/>
                <w:highlight w:val="yellow"/>
              </w:rPr>
              <w:br w:type="textWrapping"/>
            </w:r>
            <w:r>
              <w:rPr>
                <w:rFonts w:hint="eastAsia"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8</w:t>
            </w:r>
            <w:r>
              <w:rPr>
                <w:rFonts w:hint="eastAsia" w:ascii="仿宋" w:hAnsi="仿宋" w:eastAsia="仿宋" w:cs="仿宋"/>
                <w:bCs/>
                <w:sz w:val="20"/>
                <w:szCs w:val="20"/>
                <w:highlight w:val="none"/>
              </w:rPr>
              <w:t>:00-2</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:00</w:t>
            </w:r>
          </w:p>
        </w:tc>
        <w:tc>
          <w:tcPr>
            <w:tcW w:w="2249" w:type="dxa"/>
            <w:vAlign w:val="center"/>
          </w:tcPr>
          <w:p w14:paraId="7654FFC2">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lang w:val="en-US" w:eastAsia="zh-CN"/>
              </w:rPr>
              <w:t>9：00</w:t>
            </w:r>
            <w:r>
              <w:rPr>
                <w:rFonts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5</w:t>
            </w:r>
            <w:r>
              <w:rPr>
                <w:rFonts w:hint="eastAsia" w:ascii="仿宋" w:hAnsi="仿宋" w:eastAsia="仿宋" w:cs="仿宋"/>
                <w:bCs/>
                <w:sz w:val="20"/>
                <w:szCs w:val="20"/>
                <w:highlight w:val="none"/>
              </w:rPr>
              <w:t>:</w:t>
            </w:r>
            <w:r>
              <w:rPr>
                <w:rFonts w:hint="eastAsia" w:ascii="仿宋" w:hAnsi="仿宋" w:eastAsia="仿宋" w:cs="仿宋"/>
                <w:bCs/>
                <w:sz w:val="20"/>
                <w:szCs w:val="20"/>
                <w:highlight w:val="none"/>
                <w:lang w:val="en-US" w:eastAsia="zh-CN"/>
              </w:rPr>
              <w:t>0</w:t>
            </w:r>
            <w:r>
              <w:rPr>
                <w:rFonts w:ascii="仿宋" w:hAnsi="仿宋" w:eastAsia="仿宋" w:cs="仿宋"/>
                <w:bCs/>
                <w:sz w:val="20"/>
                <w:szCs w:val="20"/>
                <w:highlight w:val="none"/>
              </w:rPr>
              <w:t>0</w:t>
            </w:r>
          </w:p>
        </w:tc>
      </w:tr>
      <w:tr w14:paraId="2A91F4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6" w:hRule="atLeast"/>
        </w:trPr>
        <w:tc>
          <w:tcPr>
            <w:tcW w:w="991" w:type="dxa"/>
            <w:vAlign w:val="center"/>
          </w:tcPr>
          <w:p w14:paraId="22EF5C64">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复试地点</w:t>
            </w:r>
          </w:p>
        </w:tc>
        <w:tc>
          <w:tcPr>
            <w:tcW w:w="2009" w:type="dxa"/>
            <w:vAlign w:val="center"/>
          </w:tcPr>
          <w:p w14:paraId="53B82445">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第七教学楼</w:t>
            </w:r>
            <w:r>
              <w:rPr>
                <w:rFonts w:hint="eastAsia" w:ascii="仿宋" w:hAnsi="仿宋" w:eastAsia="仿宋" w:cs="仿宋"/>
                <w:bCs/>
                <w:sz w:val="20"/>
                <w:szCs w:val="20"/>
                <w:highlight w:val="none"/>
                <w:lang w:val="en-US" w:eastAsia="zh-CN"/>
              </w:rPr>
              <w:t>413</w:t>
            </w:r>
            <w:r>
              <w:rPr>
                <w:rFonts w:hint="eastAsia" w:ascii="仿宋" w:hAnsi="仿宋" w:eastAsia="仿宋" w:cs="仿宋"/>
                <w:bCs/>
                <w:sz w:val="20"/>
                <w:szCs w:val="20"/>
                <w:highlight w:val="none"/>
              </w:rPr>
              <w:t>室</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第七教学楼</w:t>
            </w:r>
            <w:r>
              <w:rPr>
                <w:rFonts w:hint="eastAsia" w:ascii="仿宋" w:hAnsi="仿宋" w:eastAsia="仿宋" w:cs="仿宋"/>
                <w:bCs/>
                <w:sz w:val="20"/>
                <w:szCs w:val="20"/>
                <w:highlight w:val="none"/>
                <w:lang w:val="en-US" w:eastAsia="zh-CN"/>
              </w:rPr>
              <w:t>416</w:t>
            </w:r>
            <w:r>
              <w:rPr>
                <w:rFonts w:hint="eastAsia" w:ascii="仿宋" w:hAnsi="仿宋" w:eastAsia="仿宋" w:cs="仿宋"/>
                <w:bCs/>
                <w:sz w:val="20"/>
                <w:szCs w:val="20"/>
                <w:highlight w:val="none"/>
              </w:rPr>
              <w:t>室</w:t>
            </w:r>
            <w:r>
              <w:rPr>
                <w:rFonts w:hint="eastAsia" w:ascii="仿宋" w:hAnsi="仿宋" w:eastAsia="仿宋" w:cs="仿宋"/>
                <w:bCs/>
                <w:sz w:val="20"/>
                <w:szCs w:val="20"/>
                <w:highlight w:val="none"/>
              </w:rPr>
              <w:br w:type="textWrapping"/>
            </w:r>
            <w:r>
              <w:rPr>
                <w:rFonts w:ascii="仿宋" w:hAnsi="仿宋" w:eastAsia="仿宋" w:cs="仿宋"/>
                <w:bCs/>
                <w:sz w:val="20"/>
                <w:szCs w:val="20"/>
                <w:highlight w:val="none"/>
              </w:rPr>
              <w:br w:type="textWrapping"/>
            </w:r>
          </w:p>
        </w:tc>
        <w:tc>
          <w:tcPr>
            <w:tcW w:w="2495" w:type="dxa"/>
            <w:vAlign w:val="center"/>
          </w:tcPr>
          <w:p w14:paraId="5A5450E5">
            <w:pPr>
              <w:adjustRightInd w:val="0"/>
              <w:snapToGrid w:val="0"/>
              <w:jc w:val="center"/>
              <w:rPr>
                <w:rFonts w:hint="eastAsia" w:ascii="仿宋" w:hAnsi="仿宋" w:eastAsia="仿宋" w:cs="仿宋"/>
                <w:bCs/>
                <w:sz w:val="20"/>
                <w:szCs w:val="20"/>
                <w:highlight w:val="none"/>
              </w:rPr>
            </w:pPr>
            <w:r>
              <w:rPr>
                <w:rFonts w:hint="eastAsia" w:ascii="仿宋" w:hAnsi="仿宋" w:eastAsia="仿宋" w:cs="仿宋"/>
                <w:bCs/>
                <w:sz w:val="20"/>
                <w:szCs w:val="20"/>
                <w:highlight w:val="none"/>
              </w:rPr>
              <w:t>综合面试A环节：狮子山校区第四教学楼6</w:t>
            </w:r>
            <w:r>
              <w:rPr>
                <w:rFonts w:ascii="仿宋" w:hAnsi="仿宋" w:eastAsia="仿宋" w:cs="仿宋"/>
                <w:bCs/>
                <w:sz w:val="20"/>
                <w:szCs w:val="20"/>
                <w:highlight w:val="none"/>
              </w:rPr>
              <w:t>07</w:t>
            </w:r>
            <w:r>
              <w:rPr>
                <w:rFonts w:hint="eastAsia" w:ascii="仿宋" w:hAnsi="仿宋" w:eastAsia="仿宋" w:cs="仿宋"/>
                <w:bCs/>
                <w:sz w:val="20"/>
                <w:szCs w:val="20"/>
                <w:highlight w:val="none"/>
              </w:rPr>
              <w:t>室</w:t>
            </w:r>
            <w:r>
              <w:rPr>
                <w:rFonts w:hint="eastAsia" w:ascii="仿宋" w:hAnsi="仿宋" w:eastAsia="仿宋" w:cs="仿宋"/>
                <w:bCs/>
                <w:sz w:val="20"/>
                <w:szCs w:val="20"/>
                <w:highlight w:val="none"/>
              </w:rPr>
              <w:br w:type="textWrapping"/>
            </w:r>
            <w:r>
              <w:rPr>
                <w:rFonts w:hint="eastAsia" w:ascii="仿宋" w:hAnsi="仿宋" w:eastAsia="仿宋" w:cs="仿宋"/>
                <w:bCs/>
                <w:sz w:val="20"/>
                <w:szCs w:val="20"/>
                <w:highlight w:val="none"/>
              </w:rPr>
              <w:t>综合面试B环节：狮子山校区第四教学楼</w:t>
            </w:r>
            <w:r>
              <w:rPr>
                <w:rFonts w:ascii="仿宋" w:hAnsi="仿宋" w:eastAsia="仿宋" w:cs="仿宋"/>
                <w:bCs/>
                <w:sz w:val="20"/>
                <w:szCs w:val="20"/>
                <w:highlight w:val="none"/>
              </w:rPr>
              <w:t>701</w:t>
            </w:r>
            <w:r>
              <w:rPr>
                <w:rFonts w:hint="eastAsia" w:ascii="仿宋" w:hAnsi="仿宋" w:eastAsia="仿宋" w:cs="仿宋"/>
                <w:bCs/>
                <w:sz w:val="20"/>
                <w:szCs w:val="20"/>
                <w:highlight w:val="none"/>
              </w:rPr>
              <w:t>室</w:t>
            </w:r>
          </w:p>
          <w:p w14:paraId="31B8CB5A">
            <w:pPr>
              <w:adjustRightInd w:val="0"/>
              <w:snapToGrid w:val="0"/>
              <w:jc w:val="center"/>
              <w:rPr>
                <w:rFonts w:hint="eastAsia" w:ascii="仿宋" w:hAnsi="仿宋" w:eastAsia="仿宋" w:cs="仿宋"/>
                <w:bCs/>
                <w:sz w:val="20"/>
                <w:szCs w:val="20"/>
                <w:highlight w:val="none"/>
                <w:lang w:val="en-US" w:eastAsia="zh-CN"/>
              </w:rPr>
            </w:pPr>
            <w:r>
              <w:rPr>
                <w:rFonts w:hint="eastAsia" w:ascii="仿宋" w:hAnsi="仿宋" w:eastAsia="仿宋" w:cs="仿宋"/>
                <w:bCs/>
                <w:sz w:val="20"/>
                <w:szCs w:val="20"/>
                <w:highlight w:val="none"/>
                <w:lang w:val="en-US" w:eastAsia="zh-CN"/>
              </w:rPr>
              <w:t>（候考</w:t>
            </w:r>
            <w:r>
              <w:rPr>
                <w:rFonts w:hint="eastAsia" w:ascii="仿宋" w:hAnsi="仿宋" w:eastAsia="仿宋" w:cs="仿宋"/>
                <w:bCs/>
                <w:sz w:val="20"/>
                <w:szCs w:val="20"/>
                <w:highlight w:val="none"/>
              </w:rPr>
              <w:t>第四教学楼</w:t>
            </w:r>
            <w:r>
              <w:rPr>
                <w:rFonts w:hint="eastAsia" w:ascii="仿宋" w:hAnsi="仿宋" w:eastAsia="仿宋" w:cs="仿宋"/>
                <w:bCs/>
                <w:sz w:val="20"/>
                <w:szCs w:val="20"/>
                <w:highlight w:val="none"/>
                <w:lang w:val="en-US" w:eastAsia="zh-CN"/>
              </w:rPr>
              <w:t>513</w:t>
            </w:r>
            <w:r>
              <w:rPr>
                <w:rFonts w:hint="eastAsia" w:ascii="仿宋" w:hAnsi="仿宋" w:eastAsia="仿宋" w:cs="仿宋"/>
                <w:bCs/>
                <w:sz w:val="20"/>
                <w:szCs w:val="20"/>
                <w:highlight w:val="none"/>
              </w:rPr>
              <w:t>室</w:t>
            </w:r>
            <w:r>
              <w:rPr>
                <w:rFonts w:hint="eastAsia" w:ascii="仿宋" w:hAnsi="仿宋" w:eastAsia="仿宋" w:cs="仿宋"/>
                <w:bCs/>
                <w:sz w:val="20"/>
                <w:szCs w:val="20"/>
                <w:highlight w:val="none"/>
                <w:lang w:eastAsia="zh-CN"/>
              </w:rPr>
              <w:t>）</w:t>
            </w:r>
          </w:p>
        </w:tc>
        <w:tc>
          <w:tcPr>
            <w:tcW w:w="2114" w:type="dxa"/>
            <w:vAlign w:val="center"/>
          </w:tcPr>
          <w:p w14:paraId="6FB03542">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第七教学楼</w:t>
            </w:r>
            <w:r>
              <w:rPr>
                <w:rFonts w:hint="eastAsia" w:ascii="仿宋" w:hAnsi="仿宋" w:eastAsia="仿宋" w:cs="仿宋"/>
                <w:bCs/>
                <w:sz w:val="20"/>
                <w:szCs w:val="20"/>
                <w:highlight w:val="none"/>
                <w:lang w:val="en-US" w:eastAsia="zh-CN"/>
              </w:rPr>
              <w:t>503</w:t>
            </w:r>
            <w:r>
              <w:rPr>
                <w:rFonts w:hint="eastAsia" w:ascii="仿宋" w:hAnsi="仿宋" w:eastAsia="仿宋" w:cs="仿宋"/>
                <w:bCs/>
                <w:sz w:val="20"/>
                <w:szCs w:val="20"/>
                <w:highlight w:val="none"/>
              </w:rPr>
              <w:t>室</w:t>
            </w:r>
          </w:p>
        </w:tc>
        <w:tc>
          <w:tcPr>
            <w:tcW w:w="2249" w:type="dxa"/>
            <w:vAlign w:val="center"/>
          </w:tcPr>
          <w:p w14:paraId="55F81D89">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化学楼</w:t>
            </w:r>
            <w:r>
              <w:rPr>
                <w:rFonts w:hint="eastAsia" w:ascii="仿宋" w:hAnsi="仿宋" w:eastAsia="仿宋" w:cs="仿宋"/>
                <w:bCs/>
                <w:sz w:val="20"/>
                <w:szCs w:val="20"/>
                <w:highlight w:val="none"/>
                <w:lang w:val="en-US" w:eastAsia="zh-CN"/>
              </w:rPr>
              <w:t>506</w:t>
            </w:r>
          </w:p>
        </w:tc>
      </w:tr>
      <w:tr w14:paraId="029A4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Align w:val="center"/>
          </w:tcPr>
          <w:p w14:paraId="3C636304">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复试科目</w:t>
            </w:r>
          </w:p>
        </w:tc>
        <w:tc>
          <w:tcPr>
            <w:tcW w:w="2009" w:type="dxa"/>
            <w:vAlign w:val="center"/>
          </w:tcPr>
          <w:p w14:paraId="4BDA5AB5">
            <w:pPr>
              <w:adjustRightInd w:val="0"/>
              <w:snapToGrid w:val="0"/>
              <w:jc w:val="center"/>
              <w:rPr>
                <w:rFonts w:ascii="Times New Roman" w:hAnsi="Times New Roman" w:eastAsia="华文仿宋" w:cs="Times New Roman"/>
                <w:bCs/>
                <w:sz w:val="20"/>
                <w:szCs w:val="20"/>
                <w:highlight w:val="none"/>
              </w:rPr>
            </w:pPr>
            <w:r>
              <w:rPr>
                <w:rFonts w:hint="eastAsia" w:ascii="仿宋" w:hAnsi="仿宋" w:eastAsia="仿宋" w:cs="仿宋"/>
                <w:bCs/>
                <w:sz w:val="20"/>
                <w:szCs w:val="20"/>
                <w:highlight w:val="none"/>
              </w:rPr>
              <w:t>物理化学</w:t>
            </w:r>
          </w:p>
        </w:tc>
        <w:tc>
          <w:tcPr>
            <w:tcW w:w="2495" w:type="dxa"/>
            <w:vAlign w:val="center"/>
          </w:tcPr>
          <w:p w14:paraId="12D6ABD2">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rPr>
              <w:t>英语能力与综合能力面试</w:t>
            </w:r>
          </w:p>
        </w:tc>
        <w:tc>
          <w:tcPr>
            <w:tcW w:w="2114" w:type="dxa"/>
            <w:vAlign w:val="center"/>
          </w:tcPr>
          <w:p w14:paraId="508A5780">
            <w:pPr>
              <w:adjustRightInd w:val="0"/>
              <w:snapToGrid w:val="0"/>
              <w:jc w:val="center"/>
              <w:rPr>
                <w:rFonts w:hint="eastAsia" w:ascii="Times New Roman" w:hAnsi="Times New Roman" w:eastAsia="仿宋" w:cs="Times New Roman"/>
                <w:bCs/>
                <w:sz w:val="20"/>
                <w:szCs w:val="20"/>
                <w:highlight w:val="none"/>
                <w:lang w:eastAsia="zh-CN"/>
              </w:rPr>
            </w:pPr>
            <w:r>
              <w:rPr>
                <w:rFonts w:hint="eastAsia" w:ascii="仿宋" w:hAnsi="仿宋" w:eastAsia="仿宋" w:cs="仿宋"/>
                <w:bCs/>
                <w:sz w:val="20"/>
                <w:szCs w:val="20"/>
                <w:highlight w:val="none"/>
              </w:rPr>
              <w:t>环境</w:t>
            </w:r>
            <w:r>
              <w:rPr>
                <w:rFonts w:hint="eastAsia" w:ascii="仿宋" w:hAnsi="仿宋" w:eastAsia="仿宋" w:cs="仿宋"/>
                <w:bCs/>
                <w:sz w:val="20"/>
                <w:szCs w:val="20"/>
                <w:highlight w:val="none"/>
                <w:lang w:val="en-US" w:eastAsia="zh-CN"/>
              </w:rPr>
              <w:t>化学</w:t>
            </w:r>
          </w:p>
        </w:tc>
        <w:tc>
          <w:tcPr>
            <w:tcW w:w="2249" w:type="dxa"/>
            <w:vAlign w:val="center"/>
          </w:tcPr>
          <w:p w14:paraId="664BBCE3">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rPr>
              <w:t>英语能力与综合能力面试</w:t>
            </w:r>
          </w:p>
        </w:tc>
      </w:tr>
      <w:tr w14:paraId="1BA4D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991" w:type="dxa"/>
            <w:vAlign w:val="center"/>
          </w:tcPr>
          <w:p w14:paraId="738313E5">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加试</w:t>
            </w:r>
          </w:p>
        </w:tc>
        <w:tc>
          <w:tcPr>
            <w:tcW w:w="2009" w:type="dxa"/>
            <w:vAlign w:val="center"/>
          </w:tcPr>
          <w:p w14:paraId="2DB38F81">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lang w:val="en-US" w:eastAsia="zh-CN"/>
              </w:rPr>
              <w:t>分析化学3</w:t>
            </w:r>
            <w:r>
              <w:rPr>
                <w:rFonts w:hint="eastAsia" w:ascii="Times New Roman" w:hAnsi="Times New Roman" w:eastAsia="华文仿宋" w:cs="Times New Roman"/>
                <w:bCs/>
                <w:sz w:val="20"/>
                <w:szCs w:val="20"/>
                <w:highlight w:val="none"/>
              </w:rPr>
              <w:t>月</w:t>
            </w:r>
            <w:r>
              <w:rPr>
                <w:rFonts w:hint="eastAsia" w:ascii="Times New Roman" w:hAnsi="Times New Roman" w:eastAsia="华文仿宋" w:cs="Times New Roman"/>
                <w:bCs/>
                <w:sz w:val="20"/>
                <w:szCs w:val="20"/>
                <w:highlight w:val="none"/>
                <w:lang w:eastAsia="zh-CN"/>
              </w:rPr>
              <w:t>29</w:t>
            </w:r>
            <w:r>
              <w:rPr>
                <w:rFonts w:hint="eastAsia" w:ascii="Times New Roman" w:hAnsi="Times New Roman" w:eastAsia="华文仿宋" w:cs="Times New Roman"/>
                <w:bCs/>
                <w:sz w:val="20"/>
                <w:szCs w:val="20"/>
                <w:highlight w:val="none"/>
              </w:rPr>
              <w:t>日</w:t>
            </w:r>
            <w:r>
              <w:rPr>
                <w:rFonts w:hint="eastAsia" w:ascii="仿宋" w:hAnsi="仿宋" w:eastAsia="仿宋" w:cs="仿宋"/>
                <w:bCs/>
                <w:sz w:val="20"/>
                <w:szCs w:val="20"/>
                <w:highlight w:val="none"/>
                <w:lang w:val="en-US" w:eastAsia="zh-CN"/>
              </w:rPr>
              <w:t>18</w:t>
            </w:r>
            <w:r>
              <w:rPr>
                <w:rFonts w:hint="eastAsia" w:ascii="仿宋" w:hAnsi="仿宋" w:eastAsia="仿宋" w:cs="仿宋"/>
                <w:bCs/>
                <w:sz w:val="20"/>
                <w:szCs w:val="20"/>
                <w:highlight w:val="none"/>
              </w:rPr>
              <w:t>:00-</w:t>
            </w:r>
            <w:r>
              <w:rPr>
                <w:rFonts w:hint="eastAsia" w:ascii="仿宋" w:hAnsi="仿宋" w:eastAsia="仿宋" w:cs="仿宋"/>
                <w:bCs/>
                <w:sz w:val="20"/>
                <w:szCs w:val="20"/>
                <w:highlight w:val="none"/>
                <w:lang w:val="en-US" w:eastAsia="zh-CN"/>
              </w:rPr>
              <w:t>20</w:t>
            </w:r>
            <w:r>
              <w:rPr>
                <w:rFonts w:hint="eastAsia" w:ascii="仿宋" w:hAnsi="仿宋" w:eastAsia="仿宋" w:cs="仿宋"/>
                <w:bCs/>
                <w:sz w:val="20"/>
                <w:szCs w:val="20"/>
                <w:highlight w:val="none"/>
              </w:rPr>
              <w:t>:00</w:t>
            </w:r>
          </w:p>
          <w:p w14:paraId="2D21A7F1">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rPr>
              <w:t>第四教学楼7</w:t>
            </w:r>
            <w:r>
              <w:rPr>
                <w:rFonts w:ascii="Times New Roman" w:hAnsi="Times New Roman" w:eastAsia="华文仿宋" w:cs="Times New Roman"/>
                <w:bCs/>
                <w:sz w:val="20"/>
                <w:szCs w:val="20"/>
                <w:highlight w:val="none"/>
              </w:rPr>
              <w:t>01</w:t>
            </w:r>
            <w:r>
              <w:rPr>
                <w:rFonts w:hint="eastAsia" w:ascii="Times New Roman" w:hAnsi="Times New Roman" w:eastAsia="华文仿宋" w:cs="Times New Roman"/>
                <w:bCs/>
                <w:sz w:val="20"/>
                <w:szCs w:val="20"/>
                <w:highlight w:val="none"/>
              </w:rPr>
              <w:t>室</w:t>
            </w:r>
          </w:p>
        </w:tc>
        <w:tc>
          <w:tcPr>
            <w:tcW w:w="2495" w:type="dxa"/>
            <w:vAlign w:val="center"/>
          </w:tcPr>
          <w:p w14:paraId="7F349CD7">
            <w:pPr>
              <w:adjustRightInd w:val="0"/>
              <w:snapToGrid w:val="0"/>
              <w:jc w:val="center"/>
              <w:rPr>
                <w:rFonts w:ascii="Times New Roman" w:hAnsi="Times New Roman" w:eastAsia="华文仿宋" w:cs="Times New Roman"/>
                <w:bCs/>
                <w:sz w:val="20"/>
                <w:szCs w:val="20"/>
                <w:highlight w:val="none"/>
              </w:rPr>
            </w:pPr>
          </w:p>
        </w:tc>
        <w:tc>
          <w:tcPr>
            <w:tcW w:w="2114" w:type="dxa"/>
            <w:vAlign w:val="center"/>
          </w:tcPr>
          <w:p w14:paraId="2C2DC516">
            <w:pPr>
              <w:adjustRightInd w:val="0"/>
              <w:snapToGrid w:val="0"/>
              <w:jc w:val="center"/>
              <w:rPr>
                <w:rFonts w:hint="eastAsia" w:ascii="仿宋" w:hAnsi="仿宋" w:eastAsia="仿宋" w:cs="仿宋"/>
                <w:bCs/>
                <w:sz w:val="20"/>
                <w:szCs w:val="20"/>
                <w:highlight w:val="none"/>
              </w:rPr>
            </w:pPr>
            <w:r>
              <w:rPr>
                <w:rFonts w:hint="eastAsia" w:ascii="仿宋" w:hAnsi="仿宋" w:eastAsia="仿宋" w:cs="仿宋"/>
                <w:bCs/>
                <w:sz w:val="20"/>
                <w:szCs w:val="20"/>
                <w:highlight w:val="none"/>
                <w:lang w:val="en-US" w:eastAsia="zh-CN"/>
              </w:rPr>
              <w:t>无机</w:t>
            </w:r>
            <w:r>
              <w:rPr>
                <w:rFonts w:hint="eastAsia" w:ascii="仿宋" w:hAnsi="仿宋" w:eastAsia="仿宋" w:cs="仿宋"/>
                <w:bCs/>
                <w:sz w:val="20"/>
                <w:szCs w:val="20"/>
                <w:highlight w:val="none"/>
              </w:rPr>
              <w:t>化学</w:t>
            </w: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p>
          <w:p w14:paraId="6704208E">
            <w:pPr>
              <w:adjustRightInd w:val="0"/>
              <w:snapToGrid w:val="0"/>
              <w:jc w:val="center"/>
              <w:rPr>
                <w:rFonts w:hint="eastAsia" w:ascii="仿宋" w:hAnsi="仿宋" w:eastAsia="仿宋" w:cs="仿宋"/>
                <w:bCs/>
                <w:sz w:val="20"/>
                <w:szCs w:val="20"/>
                <w:highlight w:val="none"/>
              </w:rPr>
            </w:pPr>
            <w:r>
              <w:rPr>
                <w:rFonts w:hint="eastAsia" w:ascii="仿宋" w:hAnsi="仿宋" w:eastAsia="仿宋" w:cs="仿宋"/>
                <w:bCs/>
                <w:sz w:val="20"/>
                <w:szCs w:val="20"/>
                <w:highlight w:val="none"/>
                <w:lang w:val="en-US" w:eastAsia="zh-CN"/>
              </w:rPr>
              <w:t>18</w:t>
            </w:r>
            <w:r>
              <w:rPr>
                <w:rFonts w:hint="eastAsia" w:ascii="仿宋" w:hAnsi="仿宋" w:eastAsia="仿宋" w:cs="仿宋"/>
                <w:bCs/>
                <w:sz w:val="20"/>
                <w:szCs w:val="20"/>
                <w:highlight w:val="none"/>
              </w:rPr>
              <w:t>:00-</w:t>
            </w:r>
            <w:r>
              <w:rPr>
                <w:rFonts w:hint="eastAsia" w:ascii="仿宋" w:hAnsi="仿宋" w:eastAsia="仿宋" w:cs="仿宋"/>
                <w:bCs/>
                <w:sz w:val="20"/>
                <w:szCs w:val="20"/>
                <w:highlight w:val="none"/>
                <w:lang w:val="en-US" w:eastAsia="zh-CN"/>
              </w:rPr>
              <w:t>20</w:t>
            </w:r>
            <w:r>
              <w:rPr>
                <w:rFonts w:hint="eastAsia" w:ascii="仿宋" w:hAnsi="仿宋" w:eastAsia="仿宋" w:cs="仿宋"/>
                <w:bCs/>
                <w:sz w:val="20"/>
                <w:szCs w:val="20"/>
                <w:highlight w:val="none"/>
              </w:rPr>
              <w:t>:00</w:t>
            </w:r>
          </w:p>
          <w:p w14:paraId="4E4D457B">
            <w:pPr>
              <w:adjustRightInd w:val="0"/>
              <w:snapToGrid w:val="0"/>
              <w:jc w:val="center"/>
              <w:rPr>
                <w:rFonts w:ascii="仿宋" w:hAnsi="仿宋" w:eastAsia="仿宋" w:cs="仿宋"/>
                <w:bCs/>
                <w:sz w:val="20"/>
                <w:szCs w:val="20"/>
                <w:highlight w:val="yellow"/>
              </w:rPr>
            </w:pPr>
            <w:r>
              <w:rPr>
                <w:rFonts w:hint="eastAsia" w:ascii="仿宋" w:hAnsi="仿宋" w:eastAsia="仿宋" w:cs="仿宋"/>
                <w:bCs/>
                <w:sz w:val="20"/>
                <w:szCs w:val="20"/>
                <w:highlight w:val="none"/>
              </w:rPr>
              <w:t>第四教学楼</w:t>
            </w:r>
            <w:r>
              <w:rPr>
                <w:rFonts w:hint="eastAsia" w:ascii="仿宋" w:hAnsi="仿宋" w:eastAsia="仿宋" w:cs="仿宋"/>
                <w:bCs/>
                <w:sz w:val="20"/>
                <w:szCs w:val="20"/>
                <w:highlight w:val="none"/>
                <w:lang w:val="en-US" w:eastAsia="zh-CN"/>
              </w:rPr>
              <w:t>701</w:t>
            </w:r>
            <w:r>
              <w:rPr>
                <w:rFonts w:hint="eastAsia" w:ascii="仿宋" w:hAnsi="仿宋" w:eastAsia="仿宋" w:cs="仿宋"/>
                <w:bCs/>
                <w:sz w:val="20"/>
                <w:szCs w:val="20"/>
                <w:highlight w:val="none"/>
              </w:rPr>
              <w:t>室</w:t>
            </w:r>
          </w:p>
        </w:tc>
        <w:tc>
          <w:tcPr>
            <w:tcW w:w="2249" w:type="dxa"/>
            <w:vAlign w:val="center"/>
          </w:tcPr>
          <w:p w14:paraId="056F588D">
            <w:pPr>
              <w:adjustRightInd w:val="0"/>
              <w:snapToGrid w:val="0"/>
              <w:jc w:val="center"/>
              <w:rPr>
                <w:rFonts w:ascii="Times New Roman" w:hAnsi="Times New Roman" w:eastAsia="华文仿宋" w:cs="Times New Roman"/>
                <w:bCs/>
                <w:sz w:val="20"/>
                <w:szCs w:val="20"/>
                <w:highlight w:val="yellow"/>
              </w:rPr>
            </w:pPr>
          </w:p>
        </w:tc>
      </w:tr>
      <w:tr w14:paraId="11E71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91" w:type="dxa"/>
            <w:vAlign w:val="center"/>
          </w:tcPr>
          <w:p w14:paraId="1EC06482">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备注</w:t>
            </w:r>
          </w:p>
        </w:tc>
        <w:tc>
          <w:tcPr>
            <w:tcW w:w="2009" w:type="dxa"/>
            <w:vAlign w:val="center"/>
          </w:tcPr>
          <w:p w14:paraId="55DC9895">
            <w:pPr>
              <w:adjustRightInd w:val="0"/>
              <w:snapToGrid w:val="0"/>
              <w:jc w:val="center"/>
              <w:rPr>
                <w:rFonts w:ascii="Times New Roman" w:hAnsi="Times New Roman" w:eastAsia="华文仿宋" w:cs="Times New Roman"/>
                <w:b/>
                <w:sz w:val="16"/>
                <w:szCs w:val="16"/>
                <w:highlight w:val="none"/>
              </w:rPr>
            </w:pPr>
            <w:r>
              <w:rPr>
                <w:rFonts w:hint="eastAsia" w:ascii="Times New Roman" w:hAnsi="Times New Roman" w:eastAsia="华文仿宋" w:cs="Times New Roman"/>
                <w:b/>
                <w:sz w:val="16"/>
                <w:szCs w:val="16"/>
                <w:highlight w:val="none"/>
              </w:rPr>
              <w:t>笔试</w:t>
            </w:r>
            <w:r>
              <w:rPr>
                <w:rFonts w:hint="eastAsia" w:ascii="Times New Roman" w:hAnsi="Times New Roman" w:eastAsia="华文仿宋" w:cs="Times New Roman"/>
                <w:b/>
                <w:sz w:val="16"/>
                <w:szCs w:val="16"/>
                <w:highlight w:val="none"/>
                <w:lang w:val="en-US" w:eastAsia="zh-CN"/>
              </w:rPr>
              <w:t>加试</w:t>
            </w:r>
            <w:r>
              <w:rPr>
                <w:rFonts w:hint="eastAsia" w:ascii="Times New Roman" w:hAnsi="Times New Roman" w:eastAsia="华文仿宋" w:cs="Times New Roman"/>
                <w:b/>
                <w:sz w:val="16"/>
                <w:szCs w:val="16"/>
                <w:highlight w:val="none"/>
              </w:rPr>
              <w:t>具体地点见复试QQ群通知</w:t>
            </w:r>
          </w:p>
        </w:tc>
        <w:tc>
          <w:tcPr>
            <w:tcW w:w="2495" w:type="dxa"/>
            <w:vAlign w:val="center"/>
          </w:tcPr>
          <w:p w14:paraId="0AD65F4E">
            <w:pPr>
              <w:adjustRightInd w:val="0"/>
              <w:snapToGrid w:val="0"/>
              <w:jc w:val="center"/>
              <w:rPr>
                <w:rFonts w:ascii="Times New Roman" w:hAnsi="Times New Roman" w:eastAsia="华文仿宋" w:cs="Times New Roman"/>
                <w:b/>
                <w:sz w:val="16"/>
                <w:szCs w:val="16"/>
                <w:highlight w:val="none"/>
              </w:rPr>
            </w:pPr>
            <w:r>
              <w:rPr>
                <w:rFonts w:hint="eastAsia" w:ascii="Times New Roman" w:hAnsi="Times New Roman" w:eastAsia="华文仿宋" w:cs="Times New Roman"/>
                <w:b/>
                <w:sz w:val="16"/>
                <w:szCs w:val="16"/>
                <w:highlight w:val="none"/>
              </w:rPr>
              <w:t>面试具体分组与具体内容见复试QQ群通知</w:t>
            </w:r>
          </w:p>
        </w:tc>
        <w:tc>
          <w:tcPr>
            <w:tcW w:w="2114" w:type="dxa"/>
            <w:vAlign w:val="center"/>
          </w:tcPr>
          <w:p w14:paraId="5D12D846">
            <w:pPr>
              <w:adjustRightInd w:val="0"/>
              <w:snapToGrid w:val="0"/>
              <w:jc w:val="center"/>
              <w:rPr>
                <w:rFonts w:ascii="Times New Roman" w:hAnsi="Times New Roman" w:eastAsia="华文仿宋" w:cs="Times New Roman"/>
                <w:b/>
                <w:sz w:val="16"/>
                <w:szCs w:val="16"/>
                <w:highlight w:val="none"/>
              </w:rPr>
            </w:pPr>
            <w:r>
              <w:rPr>
                <w:rFonts w:hint="eastAsia" w:ascii="Times New Roman" w:hAnsi="Times New Roman" w:eastAsia="华文仿宋" w:cs="Times New Roman"/>
                <w:b/>
                <w:sz w:val="16"/>
                <w:szCs w:val="16"/>
                <w:highlight w:val="none"/>
              </w:rPr>
              <w:t>笔试具体地点见复试QQ群通知</w:t>
            </w:r>
          </w:p>
        </w:tc>
        <w:tc>
          <w:tcPr>
            <w:tcW w:w="2249" w:type="dxa"/>
            <w:vAlign w:val="center"/>
          </w:tcPr>
          <w:p w14:paraId="36FFE453">
            <w:pPr>
              <w:adjustRightInd w:val="0"/>
              <w:snapToGrid w:val="0"/>
              <w:jc w:val="center"/>
              <w:rPr>
                <w:rFonts w:ascii="Times New Roman" w:hAnsi="Times New Roman" w:eastAsia="华文仿宋" w:cs="Times New Roman"/>
                <w:b/>
                <w:sz w:val="16"/>
                <w:szCs w:val="16"/>
                <w:highlight w:val="none"/>
              </w:rPr>
            </w:pPr>
            <w:r>
              <w:rPr>
                <w:rFonts w:hint="eastAsia" w:ascii="Times New Roman" w:hAnsi="Times New Roman" w:eastAsia="华文仿宋" w:cs="Times New Roman"/>
                <w:b/>
                <w:sz w:val="16"/>
                <w:szCs w:val="16"/>
                <w:highlight w:val="none"/>
              </w:rPr>
              <w:t>面试具体分组与具体内容见复试QQ群通知</w:t>
            </w:r>
          </w:p>
        </w:tc>
      </w:tr>
      <w:tr w14:paraId="61974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trPr>
        <w:tc>
          <w:tcPr>
            <w:tcW w:w="991" w:type="dxa"/>
            <w:tcBorders>
              <w:left w:val="nil"/>
              <w:right w:val="nil"/>
            </w:tcBorders>
            <w:vAlign w:val="center"/>
          </w:tcPr>
          <w:p w14:paraId="69797653">
            <w:pPr>
              <w:adjustRightInd w:val="0"/>
              <w:snapToGrid w:val="0"/>
              <w:jc w:val="center"/>
              <w:rPr>
                <w:rFonts w:ascii="Times New Roman" w:hAnsi="Times New Roman" w:eastAsia="华文仿宋" w:cs="Times New Roman"/>
                <w:b/>
                <w:sz w:val="20"/>
                <w:szCs w:val="20"/>
              </w:rPr>
            </w:pPr>
          </w:p>
        </w:tc>
        <w:tc>
          <w:tcPr>
            <w:tcW w:w="2009" w:type="dxa"/>
            <w:tcBorders>
              <w:left w:val="nil"/>
              <w:right w:val="nil"/>
            </w:tcBorders>
            <w:vAlign w:val="center"/>
          </w:tcPr>
          <w:p w14:paraId="73BD38EC">
            <w:pPr>
              <w:adjustRightInd w:val="0"/>
              <w:snapToGrid w:val="0"/>
              <w:jc w:val="center"/>
              <w:rPr>
                <w:rFonts w:ascii="Times New Roman" w:hAnsi="Times New Roman" w:eastAsia="华文仿宋" w:cs="Times New Roman"/>
                <w:b/>
                <w:sz w:val="20"/>
                <w:szCs w:val="20"/>
                <w:highlight w:val="yellow"/>
              </w:rPr>
            </w:pPr>
          </w:p>
        </w:tc>
        <w:tc>
          <w:tcPr>
            <w:tcW w:w="2495" w:type="dxa"/>
            <w:tcBorders>
              <w:left w:val="nil"/>
              <w:right w:val="nil"/>
            </w:tcBorders>
            <w:vAlign w:val="center"/>
          </w:tcPr>
          <w:p w14:paraId="3D3DAFB8">
            <w:pPr>
              <w:adjustRightInd w:val="0"/>
              <w:snapToGrid w:val="0"/>
              <w:jc w:val="center"/>
              <w:rPr>
                <w:rFonts w:ascii="Times New Roman" w:hAnsi="Times New Roman" w:eastAsia="华文仿宋" w:cs="Times New Roman"/>
                <w:b/>
                <w:sz w:val="20"/>
                <w:szCs w:val="20"/>
                <w:highlight w:val="yellow"/>
              </w:rPr>
            </w:pPr>
          </w:p>
        </w:tc>
        <w:tc>
          <w:tcPr>
            <w:tcW w:w="2114" w:type="dxa"/>
            <w:tcBorders>
              <w:left w:val="nil"/>
              <w:right w:val="nil"/>
            </w:tcBorders>
            <w:vAlign w:val="center"/>
          </w:tcPr>
          <w:p w14:paraId="028AF499">
            <w:pPr>
              <w:adjustRightInd w:val="0"/>
              <w:snapToGrid w:val="0"/>
              <w:jc w:val="center"/>
              <w:rPr>
                <w:rFonts w:ascii="Times New Roman" w:hAnsi="Times New Roman" w:eastAsia="华文仿宋" w:cs="Times New Roman"/>
                <w:b/>
                <w:sz w:val="20"/>
                <w:szCs w:val="20"/>
                <w:highlight w:val="yellow"/>
              </w:rPr>
            </w:pPr>
          </w:p>
        </w:tc>
        <w:tc>
          <w:tcPr>
            <w:tcW w:w="2249" w:type="dxa"/>
            <w:tcBorders>
              <w:left w:val="nil"/>
              <w:right w:val="nil"/>
            </w:tcBorders>
            <w:vAlign w:val="center"/>
          </w:tcPr>
          <w:p w14:paraId="27D64163">
            <w:pPr>
              <w:adjustRightInd w:val="0"/>
              <w:snapToGrid w:val="0"/>
              <w:jc w:val="center"/>
              <w:rPr>
                <w:rFonts w:ascii="Times New Roman" w:hAnsi="Times New Roman" w:eastAsia="华文仿宋" w:cs="Times New Roman"/>
                <w:b/>
                <w:sz w:val="20"/>
                <w:szCs w:val="20"/>
                <w:highlight w:val="yellow"/>
              </w:rPr>
            </w:pPr>
          </w:p>
        </w:tc>
      </w:tr>
      <w:tr w14:paraId="71944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991" w:type="dxa"/>
            <w:vMerge w:val="restart"/>
            <w:vAlign w:val="center"/>
          </w:tcPr>
          <w:p w14:paraId="03C3AB04">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专业</w:t>
            </w:r>
          </w:p>
        </w:tc>
        <w:tc>
          <w:tcPr>
            <w:tcW w:w="4504" w:type="dxa"/>
            <w:gridSpan w:val="2"/>
            <w:vAlign w:val="center"/>
          </w:tcPr>
          <w:p w14:paraId="04846B42">
            <w:pPr>
              <w:adjustRightInd w:val="0"/>
              <w:snapToGrid w:val="0"/>
              <w:jc w:val="center"/>
              <w:rPr>
                <w:rFonts w:ascii="Times New Roman" w:hAnsi="Times New Roman" w:eastAsia="华文仿宋" w:cs="Times New Roman"/>
                <w:b/>
                <w:sz w:val="20"/>
                <w:szCs w:val="20"/>
                <w:highlight w:val="none"/>
              </w:rPr>
            </w:pPr>
            <w:r>
              <w:rPr>
                <w:rFonts w:hint="eastAsia" w:ascii="仿宋" w:hAnsi="仿宋" w:eastAsia="仿宋" w:cs="仿宋"/>
                <w:b/>
                <w:sz w:val="20"/>
                <w:szCs w:val="20"/>
                <w:highlight w:val="none"/>
              </w:rPr>
              <w:t>学科教学（化学）</w:t>
            </w:r>
          </w:p>
        </w:tc>
        <w:tc>
          <w:tcPr>
            <w:tcW w:w="4363" w:type="dxa"/>
            <w:gridSpan w:val="2"/>
            <w:vAlign w:val="center"/>
          </w:tcPr>
          <w:p w14:paraId="67137C4B">
            <w:pPr>
              <w:adjustRightInd w:val="0"/>
              <w:snapToGrid w:val="0"/>
              <w:jc w:val="center"/>
              <w:rPr>
                <w:rFonts w:ascii="Times New Roman" w:hAnsi="Times New Roman" w:eastAsia="华文仿宋" w:cs="Times New Roman"/>
                <w:b/>
                <w:sz w:val="20"/>
                <w:szCs w:val="20"/>
                <w:highlight w:val="none"/>
              </w:rPr>
            </w:pPr>
            <w:r>
              <w:rPr>
                <w:rFonts w:hint="eastAsia" w:ascii="仿宋" w:hAnsi="仿宋" w:eastAsia="仿宋" w:cs="仿宋"/>
                <w:b/>
                <w:sz w:val="20"/>
                <w:szCs w:val="20"/>
                <w:highlight w:val="none"/>
              </w:rPr>
              <w:t>科学与技术教育</w:t>
            </w:r>
          </w:p>
        </w:tc>
      </w:tr>
      <w:tr w14:paraId="037E38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991" w:type="dxa"/>
            <w:vMerge w:val="continue"/>
            <w:vAlign w:val="center"/>
          </w:tcPr>
          <w:p w14:paraId="6090756C">
            <w:pPr>
              <w:adjustRightInd w:val="0"/>
              <w:snapToGrid w:val="0"/>
              <w:jc w:val="center"/>
              <w:rPr>
                <w:rFonts w:ascii="Times New Roman" w:hAnsi="Times New Roman" w:eastAsia="华文仿宋" w:cs="Times New Roman"/>
                <w:b/>
                <w:sz w:val="20"/>
                <w:szCs w:val="20"/>
              </w:rPr>
            </w:pPr>
          </w:p>
        </w:tc>
        <w:tc>
          <w:tcPr>
            <w:tcW w:w="2009" w:type="dxa"/>
            <w:vAlign w:val="center"/>
          </w:tcPr>
          <w:p w14:paraId="20F59BC2">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20"/>
                <w:szCs w:val="20"/>
                <w:highlight w:val="none"/>
              </w:rPr>
              <w:t>笔试</w:t>
            </w:r>
          </w:p>
        </w:tc>
        <w:tc>
          <w:tcPr>
            <w:tcW w:w="2495" w:type="dxa"/>
            <w:vAlign w:val="center"/>
          </w:tcPr>
          <w:p w14:paraId="09652E0F">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20"/>
                <w:szCs w:val="20"/>
                <w:highlight w:val="none"/>
              </w:rPr>
              <w:t>面试</w:t>
            </w:r>
          </w:p>
        </w:tc>
        <w:tc>
          <w:tcPr>
            <w:tcW w:w="2114" w:type="dxa"/>
            <w:vAlign w:val="center"/>
          </w:tcPr>
          <w:p w14:paraId="09A49AFE">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20"/>
                <w:szCs w:val="20"/>
                <w:highlight w:val="none"/>
              </w:rPr>
              <w:t>笔试</w:t>
            </w:r>
          </w:p>
        </w:tc>
        <w:tc>
          <w:tcPr>
            <w:tcW w:w="2249" w:type="dxa"/>
            <w:vAlign w:val="center"/>
          </w:tcPr>
          <w:p w14:paraId="0ADAB5D4">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20"/>
                <w:szCs w:val="20"/>
                <w:highlight w:val="none"/>
              </w:rPr>
              <w:t>面试</w:t>
            </w:r>
          </w:p>
        </w:tc>
      </w:tr>
      <w:tr w14:paraId="27070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991" w:type="dxa"/>
            <w:vAlign w:val="center"/>
          </w:tcPr>
          <w:p w14:paraId="1C426A84">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时间</w:t>
            </w:r>
          </w:p>
        </w:tc>
        <w:tc>
          <w:tcPr>
            <w:tcW w:w="2009" w:type="dxa"/>
            <w:vAlign w:val="center"/>
          </w:tcPr>
          <w:p w14:paraId="3AFD188E">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28</w:t>
            </w:r>
            <w:r>
              <w:rPr>
                <w:rFonts w:hint="eastAsia" w:ascii="仿宋" w:hAnsi="仿宋" w:eastAsia="仿宋" w:cs="仿宋"/>
                <w:bCs/>
                <w:sz w:val="20"/>
                <w:szCs w:val="20"/>
                <w:highlight w:val="none"/>
              </w:rPr>
              <w:t>日</w:t>
            </w:r>
            <w:r>
              <w:rPr>
                <w:rFonts w:ascii="仿宋" w:hAnsi="仿宋" w:eastAsia="仿宋" w:cs="仿宋"/>
                <w:bCs/>
                <w:sz w:val="20"/>
                <w:szCs w:val="20"/>
                <w:highlight w:val="yellow"/>
              </w:rPr>
              <w:br w:type="textWrapping"/>
            </w:r>
            <w:r>
              <w:rPr>
                <w:rFonts w:hint="eastAsia"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8</w:t>
            </w:r>
            <w:r>
              <w:rPr>
                <w:rFonts w:hint="eastAsia" w:ascii="仿宋" w:hAnsi="仿宋" w:eastAsia="仿宋" w:cs="仿宋"/>
                <w:bCs/>
                <w:sz w:val="20"/>
                <w:szCs w:val="20"/>
                <w:highlight w:val="none"/>
              </w:rPr>
              <w:t>:00-2</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:00</w:t>
            </w:r>
          </w:p>
        </w:tc>
        <w:tc>
          <w:tcPr>
            <w:tcW w:w="2495" w:type="dxa"/>
            <w:vAlign w:val="center"/>
          </w:tcPr>
          <w:p w14:paraId="1AA3C7D2">
            <w:pPr>
              <w:adjustRightInd w:val="0"/>
              <w:snapToGrid w:val="0"/>
              <w:jc w:val="center"/>
              <w:rPr>
                <w:rFonts w:hint="default" w:ascii="Times New Roman" w:hAnsi="Times New Roman" w:eastAsia="华文仿宋" w:cs="Times New Roman"/>
                <w:bCs/>
                <w:sz w:val="20"/>
                <w:szCs w:val="20"/>
                <w:highlight w:val="yellow"/>
                <w:lang w:val="en-US"/>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lang w:val="en-US" w:eastAsia="zh-CN"/>
              </w:rPr>
              <w:t>10:20</w:t>
            </w:r>
            <w:r>
              <w:rPr>
                <w:rFonts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9:30</w:t>
            </w:r>
          </w:p>
        </w:tc>
        <w:tc>
          <w:tcPr>
            <w:tcW w:w="2114" w:type="dxa"/>
            <w:vAlign w:val="center"/>
          </w:tcPr>
          <w:p w14:paraId="18357AAA">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28</w:t>
            </w:r>
            <w:r>
              <w:rPr>
                <w:rFonts w:hint="eastAsia" w:ascii="仿宋" w:hAnsi="仿宋" w:eastAsia="仿宋" w:cs="仿宋"/>
                <w:bCs/>
                <w:sz w:val="20"/>
                <w:szCs w:val="20"/>
                <w:highlight w:val="none"/>
              </w:rPr>
              <w:t>日</w:t>
            </w:r>
            <w:r>
              <w:rPr>
                <w:rFonts w:ascii="仿宋" w:hAnsi="仿宋" w:eastAsia="仿宋" w:cs="仿宋"/>
                <w:bCs/>
                <w:sz w:val="20"/>
                <w:szCs w:val="20"/>
                <w:highlight w:val="yellow"/>
              </w:rPr>
              <w:br w:type="textWrapping"/>
            </w:r>
            <w:r>
              <w:rPr>
                <w:rFonts w:hint="eastAsia" w:ascii="仿宋" w:hAnsi="仿宋" w:eastAsia="仿宋" w:cs="仿宋"/>
                <w:bCs/>
                <w:sz w:val="20"/>
                <w:szCs w:val="20"/>
                <w:highlight w:val="none"/>
              </w:rPr>
              <w:t>1</w:t>
            </w:r>
            <w:r>
              <w:rPr>
                <w:rFonts w:hint="eastAsia" w:ascii="仿宋" w:hAnsi="仿宋" w:eastAsia="仿宋" w:cs="仿宋"/>
                <w:bCs/>
                <w:sz w:val="20"/>
                <w:szCs w:val="20"/>
                <w:highlight w:val="none"/>
                <w:lang w:val="en-US" w:eastAsia="zh-CN"/>
              </w:rPr>
              <w:t>8</w:t>
            </w:r>
            <w:r>
              <w:rPr>
                <w:rFonts w:hint="eastAsia" w:ascii="仿宋" w:hAnsi="仿宋" w:eastAsia="仿宋" w:cs="仿宋"/>
                <w:bCs/>
                <w:sz w:val="20"/>
                <w:szCs w:val="20"/>
                <w:highlight w:val="none"/>
              </w:rPr>
              <w:t>:00-2</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:00</w:t>
            </w:r>
          </w:p>
        </w:tc>
        <w:tc>
          <w:tcPr>
            <w:tcW w:w="2249" w:type="dxa"/>
            <w:vAlign w:val="center"/>
          </w:tcPr>
          <w:p w14:paraId="56AF8826">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lang w:val="en-US" w:eastAsia="zh-CN"/>
              </w:rPr>
              <w:t>8</w:t>
            </w:r>
            <w:r>
              <w:rPr>
                <w:rFonts w:hint="eastAsia" w:ascii="仿宋" w:hAnsi="仿宋" w:eastAsia="仿宋" w:cs="仿宋"/>
                <w:bCs/>
                <w:sz w:val="20"/>
                <w:szCs w:val="20"/>
                <w:highlight w:val="none"/>
              </w:rPr>
              <w:t>:</w:t>
            </w:r>
            <w:r>
              <w:rPr>
                <w:rFonts w:hint="eastAsia" w:ascii="仿宋" w:hAnsi="仿宋" w:eastAsia="仿宋" w:cs="仿宋"/>
                <w:bCs/>
                <w:sz w:val="20"/>
                <w:szCs w:val="20"/>
                <w:highlight w:val="none"/>
                <w:lang w:val="en-US" w:eastAsia="zh-CN"/>
              </w:rPr>
              <w:t>3</w:t>
            </w:r>
            <w:r>
              <w:rPr>
                <w:rFonts w:ascii="仿宋" w:hAnsi="仿宋" w:eastAsia="仿宋" w:cs="仿宋"/>
                <w:bCs/>
                <w:sz w:val="20"/>
                <w:szCs w:val="20"/>
                <w:highlight w:val="none"/>
              </w:rPr>
              <w:t>0-1</w:t>
            </w:r>
            <w:r>
              <w:rPr>
                <w:rFonts w:hint="eastAsia" w:ascii="仿宋" w:hAnsi="仿宋" w:eastAsia="仿宋" w:cs="仿宋"/>
                <w:bCs/>
                <w:sz w:val="20"/>
                <w:szCs w:val="20"/>
                <w:highlight w:val="none"/>
                <w:lang w:val="en-US" w:eastAsia="zh-CN"/>
              </w:rPr>
              <w:t>0:00</w:t>
            </w:r>
          </w:p>
        </w:tc>
      </w:tr>
      <w:tr w14:paraId="3CE283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9" w:hRule="atLeast"/>
        </w:trPr>
        <w:tc>
          <w:tcPr>
            <w:tcW w:w="991" w:type="dxa"/>
            <w:vAlign w:val="center"/>
          </w:tcPr>
          <w:p w14:paraId="530DF7F9">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复试地点</w:t>
            </w:r>
          </w:p>
        </w:tc>
        <w:tc>
          <w:tcPr>
            <w:tcW w:w="2009" w:type="dxa"/>
            <w:vAlign w:val="center"/>
          </w:tcPr>
          <w:p w14:paraId="59EEDFE6">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第七教学楼</w:t>
            </w:r>
            <w:r>
              <w:rPr>
                <w:rFonts w:hint="eastAsia" w:ascii="仿宋" w:hAnsi="仿宋" w:eastAsia="仿宋" w:cs="仿宋"/>
                <w:bCs/>
                <w:sz w:val="20"/>
                <w:szCs w:val="20"/>
                <w:highlight w:val="none"/>
                <w:lang w:val="en-US" w:eastAsia="zh-CN"/>
              </w:rPr>
              <w:t>503</w:t>
            </w:r>
            <w:r>
              <w:rPr>
                <w:rFonts w:hint="eastAsia" w:ascii="仿宋" w:hAnsi="仿宋" w:eastAsia="仿宋" w:cs="仿宋"/>
                <w:bCs/>
                <w:sz w:val="20"/>
                <w:szCs w:val="20"/>
                <w:highlight w:val="none"/>
              </w:rPr>
              <w:t>室</w:t>
            </w:r>
          </w:p>
        </w:tc>
        <w:tc>
          <w:tcPr>
            <w:tcW w:w="2495" w:type="dxa"/>
            <w:vAlign w:val="center"/>
          </w:tcPr>
          <w:p w14:paraId="3C106F98">
            <w:pPr>
              <w:adjustRightInd w:val="0"/>
              <w:snapToGrid w:val="0"/>
              <w:jc w:val="center"/>
              <w:rPr>
                <w:rFonts w:hint="eastAsia" w:ascii="Times New Roman" w:hAnsi="Times New Roman" w:eastAsia="仿宋" w:cs="Times New Roman"/>
                <w:bCs/>
                <w:sz w:val="20"/>
                <w:szCs w:val="20"/>
                <w:highlight w:val="none"/>
                <w:lang w:eastAsia="zh-CN"/>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lang w:val="en-US" w:eastAsia="zh-CN"/>
              </w:rPr>
              <w:t>四教303教</w:t>
            </w:r>
            <w:r>
              <w:rPr>
                <w:rFonts w:hint="eastAsia" w:ascii="仿宋" w:hAnsi="仿宋" w:eastAsia="仿宋" w:cs="仿宋"/>
                <w:bCs/>
                <w:sz w:val="20"/>
                <w:szCs w:val="20"/>
                <w:highlight w:val="none"/>
              </w:rPr>
              <w:t>室</w:t>
            </w:r>
            <w:r>
              <w:rPr>
                <w:rFonts w:hint="eastAsia" w:ascii="仿宋" w:hAnsi="仿宋" w:eastAsia="仿宋" w:cs="仿宋"/>
                <w:bCs/>
                <w:sz w:val="20"/>
                <w:szCs w:val="20"/>
                <w:highlight w:val="none"/>
              </w:rPr>
              <w:br w:type="textWrapping"/>
            </w:r>
            <w:r>
              <w:rPr>
                <w:rFonts w:hint="eastAsia" w:ascii="仿宋" w:hAnsi="仿宋" w:eastAsia="仿宋" w:cs="仿宋"/>
                <w:bCs/>
                <w:sz w:val="20"/>
                <w:szCs w:val="20"/>
                <w:highlight w:val="none"/>
                <w:lang w:eastAsia="zh-CN"/>
              </w:rPr>
              <w:t>（</w:t>
            </w:r>
            <w:r>
              <w:rPr>
                <w:rFonts w:hint="eastAsia" w:ascii="仿宋" w:hAnsi="仿宋" w:eastAsia="仿宋" w:cs="仿宋"/>
                <w:bCs/>
                <w:sz w:val="20"/>
                <w:szCs w:val="20"/>
                <w:highlight w:val="none"/>
                <w:lang w:val="en-US" w:eastAsia="zh-CN"/>
              </w:rPr>
              <w:t>四教304候考）</w:t>
            </w:r>
          </w:p>
        </w:tc>
        <w:tc>
          <w:tcPr>
            <w:tcW w:w="2114" w:type="dxa"/>
            <w:vAlign w:val="center"/>
          </w:tcPr>
          <w:p w14:paraId="5D95E96B">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rPr>
              <w:t>第七教学楼</w:t>
            </w:r>
            <w:r>
              <w:rPr>
                <w:rFonts w:hint="eastAsia" w:ascii="仿宋" w:hAnsi="仿宋" w:eastAsia="仿宋" w:cs="仿宋"/>
                <w:bCs/>
                <w:sz w:val="20"/>
                <w:szCs w:val="20"/>
                <w:highlight w:val="none"/>
                <w:lang w:val="en-US" w:eastAsia="zh-CN"/>
              </w:rPr>
              <w:t>503</w:t>
            </w:r>
            <w:r>
              <w:rPr>
                <w:rFonts w:hint="eastAsia" w:ascii="仿宋" w:hAnsi="仿宋" w:eastAsia="仿宋" w:cs="仿宋"/>
                <w:bCs/>
                <w:sz w:val="20"/>
                <w:szCs w:val="20"/>
                <w:highlight w:val="none"/>
              </w:rPr>
              <w:t>室</w:t>
            </w:r>
          </w:p>
        </w:tc>
        <w:tc>
          <w:tcPr>
            <w:tcW w:w="2249" w:type="dxa"/>
            <w:vAlign w:val="center"/>
          </w:tcPr>
          <w:p w14:paraId="5B28877C">
            <w:pPr>
              <w:adjustRightInd w:val="0"/>
              <w:snapToGrid w:val="0"/>
              <w:jc w:val="center"/>
              <w:rPr>
                <w:rFonts w:ascii="Times New Roman" w:hAnsi="Times New Roman" w:eastAsia="华文仿宋" w:cs="Times New Roman"/>
                <w:bCs/>
                <w:sz w:val="20"/>
                <w:szCs w:val="20"/>
                <w:highlight w:val="none"/>
              </w:rPr>
            </w:pPr>
            <w:r>
              <w:rPr>
                <w:rFonts w:hint="eastAsia" w:ascii="仿宋" w:hAnsi="仿宋" w:eastAsia="仿宋" w:cs="仿宋"/>
                <w:bCs/>
                <w:sz w:val="20"/>
                <w:szCs w:val="20"/>
                <w:highlight w:val="none"/>
              </w:rPr>
              <w:t>狮子山校区</w:t>
            </w:r>
            <w:r>
              <w:rPr>
                <w:rFonts w:ascii="仿宋" w:hAnsi="仿宋" w:eastAsia="仿宋" w:cs="仿宋"/>
                <w:bCs/>
                <w:sz w:val="20"/>
                <w:szCs w:val="20"/>
                <w:highlight w:val="none"/>
              </w:rPr>
              <w:br w:type="textWrapping"/>
            </w:r>
            <w:r>
              <w:rPr>
                <w:rFonts w:hint="eastAsia" w:ascii="仿宋" w:hAnsi="仿宋" w:eastAsia="仿宋" w:cs="仿宋"/>
                <w:bCs/>
                <w:sz w:val="20"/>
                <w:szCs w:val="20"/>
                <w:highlight w:val="none"/>
                <w:lang w:val="en-US" w:eastAsia="zh-CN"/>
              </w:rPr>
              <w:t>四教303教</w:t>
            </w:r>
            <w:r>
              <w:rPr>
                <w:rFonts w:hint="eastAsia" w:ascii="仿宋" w:hAnsi="仿宋" w:eastAsia="仿宋" w:cs="仿宋"/>
                <w:bCs/>
                <w:sz w:val="20"/>
                <w:szCs w:val="20"/>
                <w:highlight w:val="none"/>
              </w:rPr>
              <w:t>室</w:t>
            </w:r>
            <w:r>
              <w:rPr>
                <w:rFonts w:hint="eastAsia" w:ascii="仿宋" w:hAnsi="仿宋" w:eastAsia="仿宋" w:cs="仿宋"/>
                <w:bCs/>
                <w:sz w:val="20"/>
                <w:szCs w:val="20"/>
                <w:highlight w:val="none"/>
              </w:rPr>
              <w:br w:type="textWrapping"/>
            </w:r>
            <w:r>
              <w:rPr>
                <w:rFonts w:hint="eastAsia" w:ascii="仿宋" w:hAnsi="仿宋" w:eastAsia="仿宋" w:cs="仿宋"/>
                <w:bCs/>
                <w:sz w:val="20"/>
                <w:szCs w:val="20"/>
                <w:highlight w:val="none"/>
                <w:lang w:eastAsia="zh-CN"/>
              </w:rPr>
              <w:t>（</w:t>
            </w:r>
            <w:r>
              <w:rPr>
                <w:rFonts w:hint="eastAsia" w:ascii="仿宋" w:hAnsi="仿宋" w:eastAsia="仿宋" w:cs="仿宋"/>
                <w:bCs/>
                <w:sz w:val="20"/>
                <w:szCs w:val="20"/>
                <w:highlight w:val="none"/>
                <w:lang w:val="en-US" w:eastAsia="zh-CN"/>
              </w:rPr>
              <w:t>四教304候考）</w:t>
            </w:r>
          </w:p>
        </w:tc>
      </w:tr>
      <w:tr w14:paraId="75F57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91" w:type="dxa"/>
            <w:vAlign w:val="center"/>
          </w:tcPr>
          <w:p w14:paraId="58CF3B19">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复试科目</w:t>
            </w:r>
          </w:p>
        </w:tc>
        <w:tc>
          <w:tcPr>
            <w:tcW w:w="2009" w:type="dxa"/>
            <w:vAlign w:val="center"/>
          </w:tcPr>
          <w:p w14:paraId="211B218C">
            <w:pPr>
              <w:shd w:val="clear"/>
              <w:adjustRightInd w:val="0"/>
              <w:snapToGrid w:val="0"/>
              <w:jc w:val="center"/>
              <w:rPr>
                <w:rFonts w:hint="eastAsia" w:ascii="Times New Roman" w:hAnsi="Times New Roman" w:eastAsia="华文仿宋" w:cs="Times New Roman"/>
                <w:bCs/>
                <w:sz w:val="18"/>
                <w:szCs w:val="18"/>
                <w:highlight w:val="none"/>
                <w:lang w:val="en-US" w:eastAsia="zh-CN"/>
              </w:rPr>
            </w:pPr>
            <w:r>
              <w:rPr>
                <w:rFonts w:hint="eastAsia" w:ascii="Times New Roman" w:hAnsi="Times New Roman" w:eastAsia="华文仿宋" w:cs="Times New Roman"/>
                <w:bCs/>
                <w:sz w:val="18"/>
                <w:szCs w:val="18"/>
                <w:highlight w:val="none"/>
                <w:lang w:val="en-US" w:eastAsia="zh-CN"/>
              </w:rPr>
              <w:t>研究设计与论文写作</w:t>
            </w:r>
          </w:p>
          <w:p w14:paraId="34C9A60F">
            <w:pPr>
              <w:shd w:val="clear"/>
              <w:adjustRightInd w:val="0"/>
              <w:snapToGrid w:val="0"/>
              <w:jc w:val="center"/>
              <w:rPr>
                <w:rFonts w:hint="default" w:ascii="Times New Roman" w:hAnsi="Times New Roman" w:eastAsia="华文仿宋" w:cs="Times New Roman"/>
                <w:bCs/>
                <w:sz w:val="20"/>
                <w:szCs w:val="20"/>
                <w:highlight w:val="yellow"/>
                <w:lang w:val="en-US" w:eastAsia="zh-CN"/>
              </w:rPr>
            </w:pPr>
            <w:r>
              <w:rPr>
                <w:rFonts w:hint="eastAsia" w:ascii="Times New Roman" w:hAnsi="Times New Roman" w:eastAsia="华文仿宋" w:cs="Times New Roman"/>
                <w:bCs/>
                <w:sz w:val="18"/>
                <w:szCs w:val="18"/>
                <w:highlight w:val="none"/>
                <w:lang w:val="en-US" w:eastAsia="zh-CN"/>
              </w:rPr>
              <w:t>化学课程与教学论</w:t>
            </w:r>
          </w:p>
        </w:tc>
        <w:tc>
          <w:tcPr>
            <w:tcW w:w="2495" w:type="dxa"/>
            <w:vAlign w:val="center"/>
          </w:tcPr>
          <w:p w14:paraId="28E2CE2E">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rPr>
              <w:t>英语能力与综合能力面试</w:t>
            </w:r>
          </w:p>
        </w:tc>
        <w:tc>
          <w:tcPr>
            <w:tcW w:w="2114" w:type="dxa"/>
            <w:vAlign w:val="center"/>
          </w:tcPr>
          <w:p w14:paraId="200C77C8">
            <w:pPr>
              <w:adjustRightInd w:val="0"/>
              <w:snapToGrid w:val="0"/>
              <w:jc w:val="center"/>
              <w:rPr>
                <w:rFonts w:ascii="Times New Roman" w:hAnsi="Times New Roman" w:eastAsia="华文仿宋" w:cs="Times New Roman"/>
                <w:bCs/>
                <w:sz w:val="20"/>
                <w:szCs w:val="20"/>
                <w:highlight w:val="yellow"/>
              </w:rPr>
            </w:pPr>
            <w:r>
              <w:rPr>
                <w:rFonts w:ascii="Times New Roman" w:hAnsi="Times New Roman" w:eastAsia="华文仿宋" w:cs="Times New Roman"/>
                <w:bCs/>
                <w:sz w:val="20"/>
                <w:szCs w:val="20"/>
                <w:highlight w:val="none"/>
              </w:rPr>
              <w:t>科学课程与教学论</w:t>
            </w:r>
          </w:p>
        </w:tc>
        <w:tc>
          <w:tcPr>
            <w:tcW w:w="2249" w:type="dxa"/>
            <w:vAlign w:val="center"/>
          </w:tcPr>
          <w:p w14:paraId="195BE88F">
            <w:pPr>
              <w:adjustRightInd w:val="0"/>
              <w:snapToGrid w:val="0"/>
              <w:jc w:val="center"/>
              <w:rPr>
                <w:rFonts w:ascii="Times New Roman" w:hAnsi="Times New Roman" w:eastAsia="华文仿宋" w:cs="Times New Roman"/>
                <w:bCs/>
                <w:sz w:val="20"/>
                <w:szCs w:val="20"/>
                <w:highlight w:val="none"/>
              </w:rPr>
            </w:pPr>
            <w:r>
              <w:rPr>
                <w:rFonts w:hint="eastAsia" w:ascii="Times New Roman" w:hAnsi="Times New Roman" w:eastAsia="华文仿宋" w:cs="Times New Roman"/>
                <w:bCs/>
                <w:sz w:val="20"/>
                <w:szCs w:val="20"/>
                <w:highlight w:val="none"/>
              </w:rPr>
              <w:t>英语能力与综合能力面试</w:t>
            </w:r>
          </w:p>
        </w:tc>
      </w:tr>
      <w:tr w14:paraId="28BF0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991" w:type="dxa"/>
            <w:vAlign w:val="center"/>
          </w:tcPr>
          <w:p w14:paraId="6438FC7D">
            <w:pPr>
              <w:adjustRightInd w:val="0"/>
              <w:snapToGrid w:val="0"/>
              <w:jc w:val="center"/>
              <w:rPr>
                <w:rFonts w:ascii="Times New Roman" w:hAnsi="Times New Roman" w:eastAsia="华文仿宋" w:cs="Times New Roman"/>
                <w:b/>
                <w:sz w:val="18"/>
                <w:szCs w:val="18"/>
              </w:rPr>
            </w:pPr>
            <w:r>
              <w:rPr>
                <w:rFonts w:hint="eastAsia" w:ascii="Times New Roman" w:hAnsi="Times New Roman" w:eastAsia="华文仿宋" w:cs="Times New Roman"/>
                <w:b/>
                <w:sz w:val="18"/>
                <w:szCs w:val="18"/>
              </w:rPr>
              <w:t>加试</w:t>
            </w:r>
          </w:p>
        </w:tc>
        <w:tc>
          <w:tcPr>
            <w:tcW w:w="2009" w:type="dxa"/>
            <w:vAlign w:val="center"/>
          </w:tcPr>
          <w:p w14:paraId="718AAB77">
            <w:pPr>
              <w:adjustRightInd w:val="0"/>
              <w:snapToGrid w:val="0"/>
              <w:jc w:val="center"/>
              <w:rPr>
                <w:rFonts w:hint="eastAsia" w:ascii="仿宋" w:hAnsi="仿宋" w:eastAsia="仿宋" w:cs="仿宋"/>
                <w:bCs/>
                <w:sz w:val="20"/>
                <w:szCs w:val="20"/>
                <w:highlight w:val="none"/>
              </w:rPr>
            </w:pPr>
            <w:r>
              <w:rPr>
                <w:rFonts w:hint="eastAsia" w:ascii="仿宋" w:hAnsi="仿宋" w:eastAsia="仿宋" w:cs="仿宋"/>
                <w:bCs/>
                <w:sz w:val="20"/>
                <w:szCs w:val="20"/>
                <w:highlight w:val="none"/>
              </w:rPr>
              <w:t>物理化学</w:t>
            </w: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hint="eastAsia" w:ascii="仿宋" w:hAnsi="仿宋" w:eastAsia="仿宋" w:cs="仿宋"/>
                <w:bCs/>
                <w:sz w:val="20"/>
                <w:szCs w:val="20"/>
                <w:highlight w:val="none"/>
                <w:lang w:val="en-US" w:eastAsia="zh-CN"/>
              </w:rPr>
              <w:t>18</w:t>
            </w:r>
            <w:r>
              <w:rPr>
                <w:rFonts w:hint="eastAsia" w:ascii="仿宋" w:hAnsi="仿宋" w:eastAsia="仿宋" w:cs="仿宋"/>
                <w:bCs/>
                <w:sz w:val="20"/>
                <w:szCs w:val="20"/>
                <w:highlight w:val="none"/>
              </w:rPr>
              <w:t>:</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w:t>
            </w:r>
            <w:r>
              <w:rPr>
                <w:rFonts w:hint="eastAsia" w:ascii="仿宋" w:hAnsi="仿宋" w:eastAsia="仿宋" w:cs="仿宋"/>
                <w:bCs/>
                <w:sz w:val="20"/>
                <w:szCs w:val="20"/>
                <w:highlight w:val="none"/>
                <w:lang w:val="en-US" w:eastAsia="zh-CN"/>
              </w:rPr>
              <w:t>20</w:t>
            </w:r>
            <w:r>
              <w:rPr>
                <w:rFonts w:hint="eastAsia" w:ascii="仿宋" w:hAnsi="仿宋" w:eastAsia="仿宋" w:cs="仿宋"/>
                <w:bCs/>
                <w:sz w:val="20"/>
                <w:szCs w:val="20"/>
                <w:highlight w:val="none"/>
              </w:rPr>
              <w:t>:00</w:t>
            </w:r>
          </w:p>
          <w:p w14:paraId="6FE0DEDA">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第四教学楼</w:t>
            </w:r>
            <w:r>
              <w:rPr>
                <w:rFonts w:ascii="仿宋" w:hAnsi="仿宋" w:eastAsia="仿宋" w:cs="仿宋"/>
                <w:bCs/>
                <w:sz w:val="20"/>
                <w:szCs w:val="20"/>
                <w:highlight w:val="none"/>
              </w:rPr>
              <w:t>701</w:t>
            </w:r>
            <w:r>
              <w:rPr>
                <w:rFonts w:hint="eastAsia" w:ascii="仿宋" w:hAnsi="仿宋" w:eastAsia="仿宋" w:cs="仿宋"/>
                <w:bCs/>
                <w:sz w:val="20"/>
                <w:szCs w:val="20"/>
                <w:highlight w:val="none"/>
              </w:rPr>
              <w:t>室</w:t>
            </w:r>
          </w:p>
        </w:tc>
        <w:tc>
          <w:tcPr>
            <w:tcW w:w="2495" w:type="dxa"/>
            <w:vAlign w:val="center"/>
          </w:tcPr>
          <w:p w14:paraId="20D23D52">
            <w:pPr>
              <w:adjustRightInd w:val="0"/>
              <w:snapToGrid w:val="0"/>
              <w:jc w:val="center"/>
              <w:rPr>
                <w:rFonts w:ascii="Times New Roman" w:hAnsi="Times New Roman" w:eastAsia="华文仿宋" w:cs="Times New Roman"/>
                <w:bCs/>
                <w:sz w:val="20"/>
                <w:szCs w:val="20"/>
                <w:highlight w:val="yellow"/>
              </w:rPr>
            </w:pPr>
          </w:p>
        </w:tc>
        <w:tc>
          <w:tcPr>
            <w:tcW w:w="2114" w:type="dxa"/>
            <w:vAlign w:val="center"/>
          </w:tcPr>
          <w:p w14:paraId="398BC6AF">
            <w:pPr>
              <w:adjustRightInd w:val="0"/>
              <w:snapToGrid w:val="0"/>
              <w:jc w:val="center"/>
              <w:rPr>
                <w:rFonts w:hint="eastAsia" w:ascii="仿宋" w:hAnsi="仿宋" w:eastAsia="仿宋" w:cs="仿宋"/>
                <w:bCs/>
                <w:sz w:val="20"/>
                <w:szCs w:val="20"/>
                <w:highlight w:val="none"/>
              </w:rPr>
            </w:pPr>
            <w:r>
              <w:rPr>
                <w:rFonts w:ascii="Times New Roman" w:hAnsi="Times New Roman" w:eastAsia="华文仿宋" w:cs="Times New Roman"/>
                <w:bCs/>
                <w:sz w:val="20"/>
                <w:szCs w:val="20"/>
                <w:highlight w:val="none"/>
              </w:rPr>
              <w:t>国际科学教育导论</w:t>
            </w:r>
            <w:r>
              <w:rPr>
                <w:rFonts w:hint="eastAsia" w:ascii="Times New Roman" w:hAnsi="Times New Roman" w:eastAsia="华文仿宋" w:cs="Times New Roman"/>
                <w:bCs/>
                <w:sz w:val="20"/>
                <w:szCs w:val="20"/>
                <w:highlight w:val="none"/>
                <w:lang w:eastAsia="zh-CN"/>
              </w:rPr>
              <w:t>、</w:t>
            </w:r>
            <w:r>
              <w:rPr>
                <w:rFonts w:ascii="Times New Roman" w:hAnsi="Times New Roman" w:eastAsia="华文仿宋" w:cs="Times New Roman"/>
                <w:bCs/>
                <w:sz w:val="20"/>
                <w:szCs w:val="20"/>
                <w:highlight w:val="none"/>
              </w:rPr>
              <w:t>科学</w:t>
            </w:r>
            <w:r>
              <w:rPr>
                <w:rFonts w:hint="eastAsia" w:ascii="Times New Roman" w:hAnsi="Times New Roman" w:eastAsia="华文仿宋" w:cs="Times New Roman"/>
                <w:bCs/>
                <w:sz w:val="20"/>
                <w:szCs w:val="20"/>
                <w:highlight w:val="none"/>
              </w:rPr>
              <w:t>哲学导论</w:t>
            </w:r>
            <w:r>
              <w:rPr>
                <w:rFonts w:hint="eastAsia" w:ascii="仿宋" w:hAnsi="仿宋" w:eastAsia="仿宋" w:cs="仿宋"/>
                <w:bCs/>
                <w:sz w:val="20"/>
                <w:szCs w:val="20"/>
                <w:highlight w:val="none"/>
                <w:lang w:val="en-US" w:eastAsia="zh-CN"/>
              </w:rPr>
              <w:t>3</w:t>
            </w:r>
            <w:r>
              <w:rPr>
                <w:rFonts w:hint="eastAsia" w:ascii="仿宋" w:hAnsi="仿宋" w:eastAsia="仿宋" w:cs="仿宋"/>
                <w:bCs/>
                <w:sz w:val="20"/>
                <w:szCs w:val="20"/>
                <w:highlight w:val="none"/>
              </w:rPr>
              <w:t>月</w:t>
            </w:r>
            <w:r>
              <w:rPr>
                <w:rFonts w:hint="eastAsia" w:ascii="仿宋" w:hAnsi="仿宋" w:eastAsia="仿宋" w:cs="仿宋"/>
                <w:bCs/>
                <w:sz w:val="20"/>
                <w:szCs w:val="20"/>
                <w:highlight w:val="none"/>
                <w:lang w:val="en-US" w:eastAsia="zh-CN"/>
              </w:rPr>
              <w:t>29</w:t>
            </w:r>
            <w:r>
              <w:rPr>
                <w:rFonts w:hint="eastAsia" w:ascii="仿宋" w:hAnsi="仿宋" w:eastAsia="仿宋" w:cs="仿宋"/>
                <w:bCs/>
                <w:sz w:val="20"/>
                <w:szCs w:val="20"/>
                <w:highlight w:val="none"/>
              </w:rPr>
              <w:t>日</w:t>
            </w:r>
            <w:r>
              <w:rPr>
                <w:rFonts w:hint="eastAsia" w:ascii="仿宋" w:hAnsi="仿宋" w:eastAsia="仿宋" w:cs="仿宋"/>
                <w:bCs/>
                <w:sz w:val="20"/>
                <w:szCs w:val="20"/>
                <w:highlight w:val="none"/>
                <w:lang w:val="en-US" w:eastAsia="zh-CN"/>
              </w:rPr>
              <w:t>18</w:t>
            </w:r>
            <w:r>
              <w:rPr>
                <w:rFonts w:hint="eastAsia" w:ascii="仿宋" w:hAnsi="仿宋" w:eastAsia="仿宋" w:cs="仿宋"/>
                <w:bCs/>
                <w:sz w:val="20"/>
                <w:szCs w:val="20"/>
                <w:highlight w:val="none"/>
              </w:rPr>
              <w:t>:</w:t>
            </w:r>
            <w:r>
              <w:rPr>
                <w:rFonts w:hint="eastAsia" w:ascii="仿宋" w:hAnsi="仿宋" w:eastAsia="仿宋" w:cs="仿宋"/>
                <w:bCs/>
                <w:sz w:val="20"/>
                <w:szCs w:val="20"/>
                <w:highlight w:val="none"/>
                <w:lang w:val="en-US" w:eastAsia="zh-CN"/>
              </w:rPr>
              <w:t>0</w:t>
            </w:r>
            <w:r>
              <w:rPr>
                <w:rFonts w:hint="eastAsia" w:ascii="仿宋" w:hAnsi="仿宋" w:eastAsia="仿宋" w:cs="仿宋"/>
                <w:bCs/>
                <w:sz w:val="20"/>
                <w:szCs w:val="20"/>
                <w:highlight w:val="none"/>
              </w:rPr>
              <w:t>0-</w:t>
            </w:r>
            <w:r>
              <w:rPr>
                <w:rFonts w:hint="eastAsia" w:ascii="仿宋" w:hAnsi="仿宋" w:eastAsia="仿宋" w:cs="仿宋"/>
                <w:bCs/>
                <w:sz w:val="20"/>
                <w:szCs w:val="20"/>
                <w:highlight w:val="none"/>
                <w:lang w:val="en-US" w:eastAsia="zh-CN"/>
              </w:rPr>
              <w:t>20</w:t>
            </w:r>
            <w:r>
              <w:rPr>
                <w:rFonts w:hint="eastAsia" w:ascii="仿宋" w:hAnsi="仿宋" w:eastAsia="仿宋" w:cs="仿宋"/>
                <w:bCs/>
                <w:sz w:val="20"/>
                <w:szCs w:val="20"/>
                <w:highlight w:val="none"/>
              </w:rPr>
              <w:t>:00</w:t>
            </w:r>
          </w:p>
          <w:p w14:paraId="0C0A760D">
            <w:pPr>
              <w:adjustRightInd w:val="0"/>
              <w:snapToGrid w:val="0"/>
              <w:jc w:val="center"/>
              <w:rPr>
                <w:rFonts w:ascii="Times New Roman" w:hAnsi="Times New Roman" w:eastAsia="华文仿宋" w:cs="Times New Roman"/>
                <w:bCs/>
                <w:sz w:val="20"/>
                <w:szCs w:val="20"/>
                <w:highlight w:val="yellow"/>
              </w:rPr>
            </w:pPr>
            <w:r>
              <w:rPr>
                <w:rFonts w:hint="eastAsia" w:ascii="仿宋" w:hAnsi="仿宋" w:eastAsia="仿宋" w:cs="仿宋"/>
                <w:bCs/>
                <w:sz w:val="20"/>
                <w:szCs w:val="20"/>
                <w:highlight w:val="none"/>
              </w:rPr>
              <w:t>第四教学楼</w:t>
            </w:r>
            <w:r>
              <w:rPr>
                <w:rFonts w:ascii="仿宋" w:hAnsi="仿宋" w:eastAsia="仿宋" w:cs="仿宋"/>
                <w:bCs/>
                <w:sz w:val="20"/>
                <w:szCs w:val="20"/>
                <w:highlight w:val="none"/>
              </w:rPr>
              <w:t>701</w:t>
            </w:r>
            <w:r>
              <w:rPr>
                <w:rFonts w:hint="eastAsia" w:ascii="仿宋" w:hAnsi="仿宋" w:eastAsia="仿宋" w:cs="仿宋"/>
                <w:bCs/>
                <w:sz w:val="20"/>
                <w:szCs w:val="20"/>
                <w:highlight w:val="none"/>
              </w:rPr>
              <w:t>室</w:t>
            </w:r>
          </w:p>
        </w:tc>
        <w:tc>
          <w:tcPr>
            <w:tcW w:w="2249" w:type="dxa"/>
            <w:vAlign w:val="center"/>
          </w:tcPr>
          <w:p w14:paraId="0D73A649">
            <w:pPr>
              <w:adjustRightInd w:val="0"/>
              <w:snapToGrid w:val="0"/>
              <w:jc w:val="center"/>
              <w:rPr>
                <w:rFonts w:ascii="Times New Roman" w:hAnsi="Times New Roman" w:eastAsia="华文仿宋" w:cs="Times New Roman"/>
                <w:bCs/>
                <w:sz w:val="20"/>
                <w:szCs w:val="20"/>
                <w:highlight w:val="yellow"/>
              </w:rPr>
            </w:pPr>
          </w:p>
        </w:tc>
      </w:tr>
      <w:tr w14:paraId="6102E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trPr>
        <w:tc>
          <w:tcPr>
            <w:tcW w:w="991" w:type="dxa"/>
            <w:vAlign w:val="center"/>
          </w:tcPr>
          <w:p w14:paraId="432AF4B8">
            <w:pPr>
              <w:adjustRightInd w:val="0"/>
              <w:snapToGrid w:val="0"/>
              <w:jc w:val="center"/>
              <w:rPr>
                <w:rFonts w:ascii="Times New Roman" w:hAnsi="Times New Roman" w:eastAsia="华文仿宋" w:cs="Times New Roman"/>
                <w:b/>
                <w:sz w:val="20"/>
                <w:szCs w:val="20"/>
              </w:rPr>
            </w:pPr>
            <w:r>
              <w:rPr>
                <w:rFonts w:hint="eastAsia" w:ascii="Times New Roman" w:hAnsi="Times New Roman" w:eastAsia="华文仿宋" w:cs="Times New Roman"/>
                <w:b/>
                <w:sz w:val="20"/>
                <w:szCs w:val="20"/>
              </w:rPr>
              <w:t>备注</w:t>
            </w:r>
          </w:p>
        </w:tc>
        <w:tc>
          <w:tcPr>
            <w:tcW w:w="2009" w:type="dxa"/>
            <w:vAlign w:val="center"/>
          </w:tcPr>
          <w:p w14:paraId="61FB0D89">
            <w:pPr>
              <w:adjustRightInd w:val="0"/>
              <w:snapToGrid w:val="0"/>
              <w:jc w:val="center"/>
              <w:rPr>
                <w:rFonts w:ascii="Times New Roman" w:hAnsi="Times New Roman" w:eastAsia="华文仿宋" w:cs="Times New Roman"/>
                <w:b/>
                <w:sz w:val="20"/>
                <w:szCs w:val="20"/>
                <w:highlight w:val="yellow"/>
              </w:rPr>
            </w:pPr>
            <w:r>
              <w:rPr>
                <w:rFonts w:hint="eastAsia" w:ascii="Times New Roman" w:hAnsi="Times New Roman" w:eastAsia="华文仿宋" w:cs="Times New Roman"/>
                <w:b/>
                <w:sz w:val="16"/>
                <w:szCs w:val="16"/>
                <w:highlight w:val="none"/>
              </w:rPr>
              <w:t>笔试</w:t>
            </w:r>
            <w:r>
              <w:rPr>
                <w:rFonts w:hint="eastAsia" w:ascii="Times New Roman" w:hAnsi="Times New Roman" w:eastAsia="华文仿宋" w:cs="Times New Roman"/>
                <w:b/>
                <w:sz w:val="16"/>
                <w:szCs w:val="16"/>
                <w:highlight w:val="none"/>
                <w:lang w:val="en-US" w:eastAsia="zh-CN"/>
              </w:rPr>
              <w:t>加试</w:t>
            </w:r>
            <w:r>
              <w:rPr>
                <w:rFonts w:hint="eastAsia" w:ascii="Times New Roman" w:hAnsi="Times New Roman" w:eastAsia="华文仿宋" w:cs="Times New Roman"/>
                <w:b/>
                <w:sz w:val="16"/>
                <w:szCs w:val="16"/>
                <w:highlight w:val="none"/>
              </w:rPr>
              <w:t>具体地点见复试QQ群通知</w:t>
            </w:r>
          </w:p>
        </w:tc>
        <w:tc>
          <w:tcPr>
            <w:tcW w:w="2495" w:type="dxa"/>
            <w:vAlign w:val="center"/>
          </w:tcPr>
          <w:p w14:paraId="774320AD">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16"/>
                <w:szCs w:val="16"/>
                <w:highlight w:val="none"/>
              </w:rPr>
              <w:t>面试具体分组与具体内容见复试QQ群通知</w:t>
            </w:r>
          </w:p>
        </w:tc>
        <w:tc>
          <w:tcPr>
            <w:tcW w:w="2114" w:type="dxa"/>
            <w:vAlign w:val="center"/>
          </w:tcPr>
          <w:p w14:paraId="654979DE">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16"/>
                <w:szCs w:val="16"/>
                <w:highlight w:val="none"/>
              </w:rPr>
              <w:t>笔试</w:t>
            </w:r>
            <w:r>
              <w:rPr>
                <w:rFonts w:hint="eastAsia" w:ascii="Times New Roman" w:hAnsi="Times New Roman" w:eastAsia="华文仿宋" w:cs="Times New Roman"/>
                <w:b/>
                <w:sz w:val="16"/>
                <w:szCs w:val="16"/>
                <w:highlight w:val="none"/>
                <w:lang w:val="en-US" w:eastAsia="zh-CN"/>
              </w:rPr>
              <w:t>加试</w:t>
            </w:r>
            <w:r>
              <w:rPr>
                <w:rFonts w:hint="eastAsia" w:ascii="Times New Roman" w:hAnsi="Times New Roman" w:eastAsia="华文仿宋" w:cs="Times New Roman"/>
                <w:b/>
                <w:sz w:val="16"/>
                <w:szCs w:val="16"/>
                <w:highlight w:val="none"/>
              </w:rPr>
              <w:t>具体地点见复试QQ群通知</w:t>
            </w:r>
          </w:p>
        </w:tc>
        <w:tc>
          <w:tcPr>
            <w:tcW w:w="2249" w:type="dxa"/>
            <w:vAlign w:val="center"/>
          </w:tcPr>
          <w:p w14:paraId="4ED51E94">
            <w:pPr>
              <w:adjustRightInd w:val="0"/>
              <w:snapToGrid w:val="0"/>
              <w:jc w:val="center"/>
              <w:rPr>
                <w:rFonts w:ascii="Times New Roman" w:hAnsi="Times New Roman" w:eastAsia="华文仿宋" w:cs="Times New Roman"/>
                <w:b/>
                <w:sz w:val="20"/>
                <w:szCs w:val="20"/>
                <w:highlight w:val="none"/>
              </w:rPr>
            </w:pPr>
            <w:r>
              <w:rPr>
                <w:rFonts w:hint="eastAsia" w:ascii="Times New Roman" w:hAnsi="Times New Roman" w:eastAsia="华文仿宋" w:cs="Times New Roman"/>
                <w:b/>
                <w:sz w:val="16"/>
                <w:szCs w:val="16"/>
                <w:highlight w:val="none"/>
              </w:rPr>
              <w:t>面试具体分组与具体内容见复试QQ群通知</w:t>
            </w:r>
          </w:p>
        </w:tc>
      </w:tr>
    </w:tbl>
    <w:p w14:paraId="0D42EA7C">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三、复试相关注意事项</w:t>
      </w:r>
    </w:p>
    <w:p w14:paraId="5B2A5B61">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（一）同等学力、跨专业考生加试科目</w:t>
      </w:r>
    </w:p>
    <w:p w14:paraId="03008B42">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46EB0F7C">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（二）调剂办法及程序</w:t>
      </w:r>
    </w:p>
    <w:p w14:paraId="42BDDDD8">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年硕士研究生招生调剂办法》</w:t>
      </w:r>
    </w:p>
    <w:p w14:paraId="08F47120">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（三）加分标准</w:t>
      </w:r>
    </w:p>
    <w:p w14:paraId="24A4A14F">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5ACD0E84">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（四）成绩公布</w:t>
      </w:r>
    </w:p>
    <w:p w14:paraId="07B2CE59">
      <w:pPr>
        <w:adjustRightInd w:val="0"/>
        <w:snapToGrid w:val="0"/>
        <w:spacing w:line="520" w:lineRule="exact"/>
        <w:ind w:firstLine="480" w:firstLineChars="200"/>
        <w:jc w:val="left"/>
        <w:rPr>
          <w:rFonts w:ascii="华文仿宋" w:hAnsi="华文仿宋" w:eastAsia="华文仿宋"/>
          <w:sz w:val="24"/>
          <w:szCs w:val="24"/>
        </w:rPr>
      </w:pPr>
      <w:r>
        <w:rPr>
          <w:rFonts w:hint="eastAsia" w:ascii="华文仿宋" w:hAnsi="华文仿宋" w:eastAsia="华文仿宋"/>
          <w:sz w:val="24"/>
          <w:szCs w:val="24"/>
        </w:rPr>
        <w:t>学院于复试结束后5个工作日内公布复试结果，公布内容为考生姓名、考生编号、报考专业、初试成绩、复试成绩、总成绩及排名。</w:t>
      </w:r>
    </w:p>
    <w:p w14:paraId="71A2F17D">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（五）拟录取考生履行手续</w:t>
      </w:r>
    </w:p>
    <w:p w14:paraId="5393D0CA">
      <w:pPr>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7D4CB7BE">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b/>
          <w:sz w:val="24"/>
          <w:szCs w:val="24"/>
        </w:rPr>
        <w:t>四、其他</w:t>
      </w:r>
    </w:p>
    <w:p w14:paraId="79E8852D">
      <w:pPr>
        <w:adjustRightInd w:val="0"/>
        <w:snapToGrid w:val="0"/>
        <w:spacing w:line="52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rPr>
        <w:t>其他未尽事宜将陆续公布，请关注四川师范大学研究生院主页、</w:t>
      </w: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lang w:val="en-US" w:eastAsia="zh-CN"/>
        </w:rPr>
        <w:t>化铸先锋</w:t>
      </w: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lang w:val="en-US" w:eastAsia="zh-CN"/>
        </w:rPr>
        <w:t>微信公众号、</w:t>
      </w:r>
      <w:r>
        <w:rPr>
          <w:rFonts w:hint="eastAsia" w:ascii="华文仿宋" w:hAnsi="华文仿宋" w:eastAsia="华文仿宋" w:cs="Times New Roman"/>
          <w:sz w:val="24"/>
          <w:szCs w:val="24"/>
        </w:rPr>
        <w:t>四川师范大学化学与材料科学学院研究生教育主页。</w:t>
      </w:r>
    </w:p>
    <w:p w14:paraId="0332023E">
      <w:pPr>
        <w:adjustRightInd w:val="0"/>
        <w:snapToGrid w:val="0"/>
        <w:spacing w:line="52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保</w:t>
      </w:r>
      <w:r>
        <w:rPr>
          <w:rFonts w:hint="eastAsia" w:ascii="华文仿宋" w:hAnsi="华文仿宋" w:eastAsia="华文仿宋" w:cs="Times New Roman"/>
          <w:sz w:val="24"/>
          <w:szCs w:val="24"/>
          <w:lang w:val="en-US" w:eastAsia="zh-CN"/>
        </w:rPr>
        <w:t>证学信网</w:t>
      </w:r>
      <w:r>
        <w:rPr>
          <w:rFonts w:hint="eastAsia" w:ascii="华文仿宋" w:hAnsi="华文仿宋" w:eastAsia="华文仿宋" w:cs="Times New Roman"/>
          <w:sz w:val="24"/>
          <w:szCs w:val="24"/>
        </w:rPr>
        <w:t>预留手机</w:t>
      </w:r>
      <w:r>
        <w:rPr>
          <w:rFonts w:hint="eastAsia" w:ascii="华文仿宋" w:hAnsi="华文仿宋" w:eastAsia="华文仿宋" w:cs="Times New Roman"/>
          <w:sz w:val="24"/>
          <w:szCs w:val="24"/>
          <w:lang w:val="en-US" w:eastAsia="zh-CN"/>
        </w:rPr>
        <w:t>号码</w:t>
      </w:r>
      <w:r>
        <w:rPr>
          <w:rFonts w:hint="eastAsia" w:ascii="华文仿宋" w:hAnsi="华文仿宋" w:eastAsia="华文仿宋" w:cs="Times New Roman"/>
          <w:sz w:val="24"/>
          <w:szCs w:val="24"/>
        </w:rPr>
        <w:t>的</w:t>
      </w:r>
      <w:r>
        <w:rPr>
          <w:rFonts w:hint="eastAsia" w:ascii="华文仿宋" w:hAnsi="华文仿宋" w:eastAsia="华文仿宋" w:cs="Times New Roman"/>
          <w:sz w:val="24"/>
          <w:szCs w:val="24"/>
          <w:lang w:val="en-US" w:eastAsia="zh-CN"/>
        </w:rPr>
        <w:t>通讯</w:t>
      </w:r>
      <w:r>
        <w:rPr>
          <w:rFonts w:hint="eastAsia" w:ascii="华文仿宋" w:hAnsi="华文仿宋" w:eastAsia="华文仿宋" w:cs="Times New Roman"/>
          <w:sz w:val="24"/>
          <w:szCs w:val="24"/>
        </w:rPr>
        <w:t>畅通，及时查看短信/QQ/邮箱。</w:t>
      </w:r>
    </w:p>
    <w:p w14:paraId="308CAEB6">
      <w:pPr>
        <w:adjustRightInd w:val="0"/>
        <w:snapToGrid w:val="0"/>
        <w:spacing w:line="52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五、咨询投诉电话和电子邮箱</w:t>
      </w:r>
    </w:p>
    <w:p w14:paraId="201739B6">
      <w:pPr>
        <w:adjustRightInd w:val="0"/>
        <w:snapToGrid w:val="0"/>
        <w:spacing w:line="520" w:lineRule="exact"/>
        <w:ind w:firstLine="480" w:firstLineChars="200"/>
        <w:jc w:val="left"/>
        <w:rPr>
          <w:rFonts w:hint="eastAsia" w:ascii="华文仿宋" w:hAnsi="华文仿宋" w:eastAsia="华文仿宋" w:cs="Times New Roman"/>
          <w:sz w:val="24"/>
          <w:szCs w:val="24"/>
          <w:lang w:eastAsia="zh-CN"/>
        </w:rPr>
      </w:pPr>
      <w:r>
        <w:rPr>
          <w:rFonts w:hint="eastAsia" w:ascii="华文仿宋" w:hAnsi="华文仿宋" w:eastAsia="华文仿宋" w:cs="Times New Roman"/>
          <w:sz w:val="24"/>
          <w:szCs w:val="24"/>
        </w:rPr>
        <w:t>咨询投诉电话：028-8476</w:t>
      </w:r>
      <w:r>
        <w:rPr>
          <w:rFonts w:hint="eastAsia" w:ascii="华文仿宋" w:hAnsi="华文仿宋" w:eastAsia="华文仿宋" w:cs="Times New Roman"/>
          <w:sz w:val="24"/>
          <w:szCs w:val="24"/>
          <w:lang w:eastAsia="zh-CN"/>
        </w:rPr>
        <w:t>1038</w:t>
      </w:r>
    </w:p>
    <w:p w14:paraId="360DD16F">
      <w:pPr>
        <w:adjustRightInd w:val="0"/>
        <w:snapToGrid w:val="0"/>
        <w:spacing w:line="520" w:lineRule="exact"/>
        <w:ind w:firstLine="480" w:firstLineChars="200"/>
        <w:jc w:val="left"/>
        <w:rPr>
          <w:rFonts w:hint="default" w:ascii="华文仿宋" w:hAnsi="华文仿宋" w:eastAsia="华文仿宋" w:cs="Times New Roman"/>
          <w:sz w:val="24"/>
          <w:szCs w:val="24"/>
          <w:lang w:val="en-US" w:eastAsia="zh-CN"/>
        </w:rPr>
      </w:pPr>
      <w:r>
        <w:rPr>
          <w:rFonts w:hint="eastAsia" w:ascii="华文仿宋" w:hAnsi="华文仿宋" w:eastAsia="华文仿宋" w:cs="Times New Roman"/>
          <w:sz w:val="24"/>
          <w:szCs w:val="24"/>
        </w:rPr>
        <w:t>电子邮箱：</w:t>
      </w:r>
      <w:r>
        <w:rPr>
          <w:rFonts w:hint="eastAsia" w:ascii="华文仿宋" w:hAnsi="华文仿宋" w:eastAsia="华文仿宋" w:cs="Times New Roman"/>
          <w:sz w:val="24"/>
          <w:szCs w:val="24"/>
          <w:lang w:val="en-US" w:eastAsia="zh-CN"/>
        </w:rPr>
        <w:t>136083663@qq.com</w:t>
      </w:r>
    </w:p>
    <w:p w14:paraId="664FF1B7">
      <w:pPr>
        <w:adjustRightInd w:val="0"/>
        <w:snapToGrid w:val="0"/>
        <w:spacing w:line="520" w:lineRule="exact"/>
        <w:ind w:firstLine="480" w:firstLineChars="200"/>
        <w:jc w:val="left"/>
        <w:rPr>
          <w:rFonts w:hint="default" w:ascii="华文仿宋" w:hAnsi="华文仿宋" w:eastAsia="华文仿宋" w:cs="Times New Roman"/>
          <w:sz w:val="24"/>
          <w:szCs w:val="24"/>
          <w:lang w:val="en-US" w:eastAsia="zh-CN"/>
        </w:rPr>
      </w:pPr>
      <w:r>
        <w:rPr>
          <w:rFonts w:hint="eastAsia" w:ascii="华文仿宋" w:hAnsi="华文仿宋" w:eastAsia="华文仿宋" w:cs="Times New Roman"/>
          <w:sz w:val="24"/>
          <w:szCs w:val="24"/>
          <w:lang w:val="en-US" w:eastAsia="zh-CN"/>
        </w:rPr>
        <w:t>通讯地址：四川省成都市锦江区静安路5号</w:t>
      </w:r>
    </w:p>
    <w:p w14:paraId="78538193">
      <w:pPr>
        <w:adjustRightInd w:val="0"/>
        <w:snapToGrid w:val="0"/>
        <w:spacing w:line="336" w:lineRule="auto"/>
        <w:ind w:left="1648" w:leftChars="785"/>
        <w:jc w:val="right"/>
        <w:rPr>
          <w:rStyle w:val="8"/>
          <w:rFonts w:hint="eastAsia" w:ascii="华文仿宋" w:hAnsi="华文仿宋" w:eastAsia="华文仿宋"/>
          <w:b w:val="0"/>
          <w:sz w:val="28"/>
          <w:szCs w:val="28"/>
        </w:rPr>
      </w:pPr>
    </w:p>
    <w:p w14:paraId="0D187484">
      <w:pPr>
        <w:adjustRightInd w:val="0"/>
        <w:snapToGrid w:val="0"/>
        <w:spacing w:line="336" w:lineRule="auto"/>
        <w:ind w:left="1648" w:leftChars="785"/>
        <w:jc w:val="right"/>
        <w:rPr>
          <w:rStyle w:val="8"/>
          <w:rFonts w:ascii="华文仿宋" w:hAnsi="华文仿宋" w:eastAsia="华文仿宋"/>
          <w:b w:val="0"/>
          <w:sz w:val="28"/>
          <w:szCs w:val="28"/>
        </w:rPr>
      </w:pPr>
      <w:r>
        <w:rPr>
          <w:rStyle w:val="8"/>
          <w:rFonts w:hint="eastAsia" w:ascii="华文仿宋" w:hAnsi="华文仿宋" w:eastAsia="华文仿宋"/>
          <w:b w:val="0"/>
          <w:sz w:val="28"/>
          <w:szCs w:val="28"/>
        </w:rPr>
        <w:t>化学与材料科学学院研究生招生工作小组</w:t>
      </w:r>
    </w:p>
    <w:p w14:paraId="7E3AA99E">
      <w:pPr>
        <w:wordWrap w:val="0"/>
        <w:adjustRightInd w:val="0"/>
        <w:snapToGrid w:val="0"/>
        <w:spacing w:line="336" w:lineRule="auto"/>
        <w:ind w:left="1648" w:leftChars="785"/>
        <w:jc w:val="right"/>
        <w:rPr>
          <w:rFonts w:hint="default" w:ascii="华文仿宋" w:hAnsi="华文仿宋" w:eastAsia="华文仿宋"/>
          <w:color w:val="000000" w:themeColor="text1"/>
          <w:sz w:val="28"/>
          <w:szCs w:val="28"/>
          <w:lang w:val="en-US" w:eastAsia="zh-CN"/>
          <w14:textFill>
            <w14:solidFill>
              <w14:schemeClr w14:val="tx1"/>
            </w14:solidFill>
          </w14:textFill>
        </w:rPr>
      </w:pPr>
      <w:r>
        <w:rPr>
          <w:rStyle w:val="8"/>
          <w:rFonts w:ascii="华文仿宋" w:hAnsi="华文仿宋" w:eastAsia="华文仿宋"/>
          <w:b w:val="0"/>
          <w:sz w:val="28"/>
          <w:szCs w:val="28"/>
        </w:rPr>
        <w:t>20</w:t>
      </w:r>
      <w:r>
        <w:rPr>
          <w:rStyle w:val="8"/>
          <w:rFonts w:hint="eastAsia" w:ascii="华文仿宋" w:hAnsi="华文仿宋" w:eastAsia="华文仿宋"/>
          <w:b w:val="0"/>
          <w:sz w:val="28"/>
          <w:szCs w:val="28"/>
        </w:rPr>
        <w:t>2</w:t>
      </w:r>
      <w:r>
        <w:rPr>
          <w:rStyle w:val="8"/>
          <w:rFonts w:hint="eastAsia" w:ascii="华文仿宋" w:hAnsi="华文仿宋" w:eastAsia="华文仿宋"/>
          <w:b w:val="0"/>
          <w:sz w:val="28"/>
          <w:szCs w:val="28"/>
          <w:lang w:val="en-US" w:eastAsia="zh-CN"/>
        </w:rPr>
        <w:t>6</w:t>
      </w:r>
      <w:r>
        <w:rPr>
          <w:rStyle w:val="8"/>
          <w:rFonts w:hint="eastAsia" w:ascii="华文仿宋" w:hAnsi="华文仿宋" w:eastAsia="华文仿宋"/>
          <w:b w:val="0"/>
          <w:sz w:val="28"/>
          <w:szCs w:val="28"/>
        </w:rPr>
        <w:t>年3月</w:t>
      </w:r>
      <w:r>
        <w:rPr>
          <w:rStyle w:val="8"/>
          <w:rFonts w:hint="eastAsia" w:ascii="华文仿宋" w:hAnsi="华文仿宋" w:eastAsia="华文仿宋"/>
          <w:b w:val="0"/>
          <w:sz w:val="28"/>
          <w:szCs w:val="28"/>
          <w:lang w:val="en-US" w:eastAsia="zh-CN"/>
        </w:rPr>
        <w:t>27日</w:t>
      </w:r>
    </w:p>
    <w:sectPr>
      <w:pgSz w:w="11906" w:h="16838"/>
      <w:pgMar w:top="850" w:right="1077" w:bottom="850"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TRkZWM2YjJiNjFhNTM2YTI5NjcyZmEzMmUwYTYwNzIifQ=="/>
  </w:docVars>
  <w:rsids>
    <w:rsidRoot w:val="00181475"/>
    <w:rsid w:val="00006EA9"/>
    <w:rsid w:val="00053EEE"/>
    <w:rsid w:val="00067744"/>
    <w:rsid w:val="000B4E3C"/>
    <w:rsid w:val="000E0354"/>
    <w:rsid w:val="00100037"/>
    <w:rsid w:val="0010116F"/>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8558F"/>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C47AD"/>
    <w:rsid w:val="006D367F"/>
    <w:rsid w:val="006F4727"/>
    <w:rsid w:val="00711878"/>
    <w:rsid w:val="00714938"/>
    <w:rsid w:val="007319DD"/>
    <w:rsid w:val="00783514"/>
    <w:rsid w:val="00792DFA"/>
    <w:rsid w:val="00797A64"/>
    <w:rsid w:val="007C7F4A"/>
    <w:rsid w:val="007D500A"/>
    <w:rsid w:val="007D5556"/>
    <w:rsid w:val="008017B2"/>
    <w:rsid w:val="00841436"/>
    <w:rsid w:val="00872356"/>
    <w:rsid w:val="0089458A"/>
    <w:rsid w:val="008C2400"/>
    <w:rsid w:val="008D6F71"/>
    <w:rsid w:val="0090031B"/>
    <w:rsid w:val="00910D0A"/>
    <w:rsid w:val="00940BB3"/>
    <w:rsid w:val="0098005C"/>
    <w:rsid w:val="009804E5"/>
    <w:rsid w:val="009A4177"/>
    <w:rsid w:val="009B27A3"/>
    <w:rsid w:val="009E7267"/>
    <w:rsid w:val="00A05D5A"/>
    <w:rsid w:val="00A06C72"/>
    <w:rsid w:val="00A1612D"/>
    <w:rsid w:val="00A5499B"/>
    <w:rsid w:val="00A7591B"/>
    <w:rsid w:val="00A75A11"/>
    <w:rsid w:val="00A83C8D"/>
    <w:rsid w:val="00AA112F"/>
    <w:rsid w:val="00AB4D28"/>
    <w:rsid w:val="00AB5126"/>
    <w:rsid w:val="00AF23B5"/>
    <w:rsid w:val="00B77737"/>
    <w:rsid w:val="00B9475F"/>
    <w:rsid w:val="00BC76B0"/>
    <w:rsid w:val="00BD0C6A"/>
    <w:rsid w:val="00BD643C"/>
    <w:rsid w:val="00C07D13"/>
    <w:rsid w:val="00C125A6"/>
    <w:rsid w:val="00C33238"/>
    <w:rsid w:val="00C45DEE"/>
    <w:rsid w:val="00C60CB7"/>
    <w:rsid w:val="00C71117"/>
    <w:rsid w:val="00CD297F"/>
    <w:rsid w:val="00D431D7"/>
    <w:rsid w:val="00D8000E"/>
    <w:rsid w:val="00DA3BA1"/>
    <w:rsid w:val="00DA41C1"/>
    <w:rsid w:val="00DB5714"/>
    <w:rsid w:val="00E1152F"/>
    <w:rsid w:val="00E70BA2"/>
    <w:rsid w:val="00E87595"/>
    <w:rsid w:val="00EA7F79"/>
    <w:rsid w:val="00F711EE"/>
    <w:rsid w:val="00F73843"/>
    <w:rsid w:val="00FE608B"/>
    <w:rsid w:val="04D1736D"/>
    <w:rsid w:val="09B642B5"/>
    <w:rsid w:val="0E8D41E4"/>
    <w:rsid w:val="178110B0"/>
    <w:rsid w:val="22C57DF0"/>
    <w:rsid w:val="2A8910EC"/>
    <w:rsid w:val="335F3C12"/>
    <w:rsid w:val="3ADE4561"/>
    <w:rsid w:val="3B15010F"/>
    <w:rsid w:val="3D023E0F"/>
    <w:rsid w:val="3FC467D0"/>
    <w:rsid w:val="46EB3C03"/>
    <w:rsid w:val="530046E0"/>
    <w:rsid w:val="53BF4612"/>
    <w:rsid w:val="56587152"/>
    <w:rsid w:val="591D7221"/>
    <w:rsid w:val="5F8619FC"/>
    <w:rsid w:val="623D4B5C"/>
    <w:rsid w:val="63173143"/>
    <w:rsid w:val="643331E2"/>
    <w:rsid w:val="655F3499"/>
    <w:rsid w:val="6B3D6429"/>
    <w:rsid w:val="6E277517"/>
    <w:rsid w:val="6FC77A74"/>
    <w:rsid w:val="72520C8B"/>
    <w:rsid w:val="73A658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autoRedefine/>
    <w:unhideWhenUsed/>
    <w:qFormat/>
    <w:uiPriority w:val="99"/>
    <w:pPr>
      <w:tabs>
        <w:tab w:val="center" w:pos="4153"/>
        <w:tab w:val="right" w:pos="8306"/>
      </w:tabs>
      <w:snapToGrid w:val="0"/>
      <w:jc w:val="left"/>
    </w:pPr>
    <w:rPr>
      <w:sz w:val="18"/>
      <w:szCs w:val="18"/>
    </w:rPr>
  </w:style>
  <w:style w:type="paragraph" w:styleId="3">
    <w:name w:val="header"/>
    <w:basedOn w:val="1"/>
    <w:link w:val="10"/>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autoRedefine/>
    <w:qFormat/>
    <w:uiPriority w:val="22"/>
    <w:rPr>
      <w:b/>
      <w:bCs/>
    </w:rPr>
  </w:style>
  <w:style w:type="character" w:styleId="9">
    <w:name w:val="Hyperlink"/>
    <w:basedOn w:val="7"/>
    <w:autoRedefine/>
    <w:unhideWhenUsed/>
    <w:qFormat/>
    <w:uiPriority w:val="99"/>
    <w:rPr>
      <w:color w:val="0000FF" w:themeColor="hyperlink"/>
      <w:u w:val="single"/>
      <w14:textFill>
        <w14:solidFill>
          <w14:schemeClr w14:val="hlink"/>
        </w14:solidFill>
      </w14:textFill>
    </w:rPr>
  </w:style>
  <w:style w:type="character" w:customStyle="1" w:styleId="10">
    <w:name w:val="页眉 字符"/>
    <w:basedOn w:val="7"/>
    <w:link w:val="3"/>
    <w:autoRedefine/>
    <w:qFormat/>
    <w:uiPriority w:val="99"/>
    <w:rPr>
      <w:sz w:val="18"/>
      <w:szCs w:val="18"/>
    </w:rPr>
  </w:style>
  <w:style w:type="character" w:customStyle="1" w:styleId="11">
    <w:name w:val="页脚 字符"/>
    <w:basedOn w:val="7"/>
    <w:link w:val="2"/>
    <w:autoRedefine/>
    <w:qFormat/>
    <w:uiPriority w:val="99"/>
    <w:rPr>
      <w:sz w:val="18"/>
      <w:szCs w:val="18"/>
    </w:rPr>
  </w:style>
  <w:style w:type="paragraph" w:styleId="12">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Pages>
  <Words>1717</Words>
  <Characters>1989</Characters>
  <Lines>13</Lines>
  <Paragraphs>3</Paragraphs>
  <TotalTime>7</TotalTime>
  <ScaleCrop>false</ScaleCrop>
  <LinksUpToDate>false</LinksUpToDate>
  <CharactersWithSpaces>1989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2024-03-28T07:51:00Z</dcterms:created>
  <dc:creator>lenovo</dc:creator>
  <cp:lastModifiedBy>wodeguo</cp:lastModifiedBy>
  <cp:lastPrinted>2026-03-26T01:56:00Z</cp:lastPrinted>
  <dcterms:modified xsi:type="dcterms:W3CDTF">2026-03-27T07:22:09Z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50E9F27E40D14EBD9C7A40B9B0434C53_13</vt:lpwstr>
  </property>
  <property fmtid="{D5CDD505-2E9C-101B-9397-08002B2CF9AE}" pid="4" name="KSOTemplateDocerSaveRecord">
    <vt:lpwstr>eyJoZGlkIjoiNzk2OTBkN2ZjYjAwODYwYzVmYTM2YzY0MGQ5MjE5ZTAiLCJ1c2VySWQiOiI5ODczNDIwOTgifQ==</vt:lpwstr>
  </property>
</Properties>
</file>