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hint="eastAsia" w:ascii="华文中宋" w:hAnsi="华文中宋" w:eastAsia="华文中宋"/>
          <w:b/>
          <w:sz w:val="36"/>
          <w:szCs w:val="36"/>
        </w:rPr>
      </w:pPr>
      <w:r>
        <w:rPr>
          <w:rFonts w:hint="eastAsia" w:ascii="华文中宋" w:hAnsi="华文中宋" w:eastAsia="华文中宋"/>
          <w:b/>
          <w:sz w:val="36"/>
          <w:szCs w:val="36"/>
          <w:u w:val="single"/>
        </w:rPr>
        <w:t>舞蹈</w:t>
      </w:r>
      <w:r>
        <w:rPr>
          <w:rFonts w:hint="eastAsia" w:ascii="华文中宋" w:hAnsi="华文中宋" w:eastAsia="华文中宋"/>
          <w:b/>
          <w:sz w:val="36"/>
          <w:szCs w:val="36"/>
        </w:rPr>
        <w:t>学院2026年研究生复试安排</w:t>
      </w:r>
    </w:p>
    <w:p w14:paraId="17A263FA">
      <w:pPr>
        <w:jc w:val="center"/>
        <w:rPr>
          <w:b/>
          <w:szCs w:val="21"/>
        </w:rPr>
      </w:pPr>
    </w:p>
    <w:p w14:paraId="7F9F66C8">
      <w:pPr>
        <w:spacing w:line="500" w:lineRule="exact"/>
        <w:ind w:firstLine="480" w:firstLineChars="200"/>
        <w:jc w:val="left"/>
        <w:rPr>
          <w:rFonts w:hint="eastAsia" w:ascii="华文仿宋" w:hAnsi="华文仿宋" w:eastAsia="华文仿宋"/>
          <w:sz w:val="24"/>
          <w:szCs w:val="24"/>
        </w:rPr>
      </w:pPr>
      <w:r>
        <w:rPr>
          <w:rFonts w:hint="eastAsia" w:ascii="微软雅黑" w:hAnsi="微软雅黑" w:eastAsia="微软雅黑" w:cs="微软雅黑"/>
          <w:color w:val="000000"/>
          <w:sz w:val="24"/>
          <w:szCs w:val="24"/>
        </w:rPr>
        <w:t>根据</w:t>
      </w:r>
      <w:r>
        <w:rPr>
          <w:rFonts w:hint="eastAsia" w:ascii="微软雅黑" w:hAnsi="微软雅黑" w:eastAsia="微软雅黑" w:cs="微软雅黑"/>
          <w:bCs/>
          <w:sz w:val="24"/>
          <w:szCs w:val="24"/>
        </w:rPr>
        <w:t>教育部</w:t>
      </w:r>
      <w:r>
        <w:rPr>
          <w:rFonts w:hint="eastAsia" w:ascii="微软雅黑" w:hAnsi="微软雅黑" w:eastAsia="微软雅黑" w:cs="微软雅黑"/>
          <w:sz w:val="24"/>
          <w:szCs w:val="24"/>
        </w:rPr>
        <w:t>、四川省教育考试院、</w:t>
      </w:r>
      <w:r>
        <w:rPr>
          <w:rFonts w:hint="eastAsia" w:ascii="微软雅黑" w:hAnsi="微软雅黑" w:eastAsia="微软雅黑" w:cs="微软雅黑"/>
          <w:bCs/>
          <w:sz w:val="24"/>
          <w:szCs w:val="24"/>
        </w:rPr>
        <w:t>四川师范大学2026年硕士研究生招生复试工作相关文件精神，结合学院实际情况，硕士研究生复试安排具体如下</w:t>
      </w:r>
      <w:r>
        <w:rPr>
          <w:rFonts w:hint="eastAsia" w:ascii="微软雅黑" w:hAnsi="微软雅黑" w:eastAsia="微软雅黑" w:cs="微软雅黑"/>
          <w:sz w:val="24"/>
          <w:szCs w:val="24"/>
        </w:rPr>
        <w:t>：</w:t>
      </w:r>
    </w:p>
    <w:p w14:paraId="171EFDF7">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一、考生复试准备</w:t>
      </w:r>
    </w:p>
    <w:p w14:paraId="3C01F46F">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包括报到时间地点、资格审查材料提交清单、体检注意事项、复试时间地点、复试缴费等。</w:t>
      </w:r>
    </w:p>
    <w:p w14:paraId="11A70E22">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（一）材料审核</w:t>
      </w:r>
    </w:p>
    <w:p w14:paraId="6D608058">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本人有效居民身份证原件和1份复印件；</w:t>
      </w:r>
    </w:p>
    <w:p w14:paraId="2A28A469">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毕业证书和成绩单复印件各1份；</w:t>
      </w:r>
    </w:p>
    <w:p w14:paraId="74380E1B">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①应届本科毕业生须提供就读学校完整注册后的学生证或《教育部学籍在线验证报告》和就读学校教务部门加盖鲜章的本科成绩单。</w:t>
      </w:r>
    </w:p>
    <w:p w14:paraId="25822A54">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fldChar w:fldCharType="begin"/>
      </w:r>
      <w:r>
        <w:rPr>
          <w:rFonts w:hint="eastAsia" w:ascii="微软雅黑" w:hAnsi="微软雅黑" w:eastAsia="微软雅黑" w:cs="微软雅黑"/>
          <w:sz w:val="24"/>
          <w:szCs w:val="24"/>
        </w:rPr>
        <w:instrText xml:space="preserve"> = 2 \* GB3 \* MERGEFORMAT </w:instrText>
      </w:r>
      <w:r>
        <w:rPr>
          <w:rFonts w:hint="eastAsia" w:ascii="微软雅黑" w:hAnsi="微软雅黑" w:eastAsia="微软雅黑" w:cs="微软雅黑"/>
          <w:sz w:val="24"/>
          <w:szCs w:val="24"/>
        </w:rPr>
        <w:fldChar w:fldCharType="separate"/>
      </w:r>
      <w:r>
        <w:rPr>
          <w:rFonts w:hint="eastAsia" w:ascii="微软雅黑" w:hAnsi="微软雅黑" w:eastAsia="微软雅黑" w:cs="微软雅黑"/>
          <w:sz w:val="24"/>
          <w:szCs w:val="24"/>
        </w:rPr>
        <w:t>②</w:t>
      </w:r>
      <w:r>
        <w:rPr>
          <w:rFonts w:hint="eastAsia" w:ascii="微软雅黑" w:hAnsi="微软雅黑" w:eastAsia="微软雅黑" w:cs="微软雅黑"/>
          <w:sz w:val="24"/>
          <w:szCs w:val="24"/>
        </w:rPr>
        <w:fldChar w:fldCharType="end"/>
      </w:r>
      <w:r>
        <w:rPr>
          <w:rFonts w:hint="eastAsia" w:ascii="微软雅黑" w:hAnsi="微软雅黑" w:eastAsia="微软雅黑" w:cs="微软雅黑"/>
          <w:sz w:val="24"/>
          <w:szCs w:val="24"/>
        </w:rPr>
        <w:t>往届生（含本科毕业生、本科结业生、高职高专毕业生）的毕业证书或《教育部学历证书电子注册备案表》和档案户籍所在部门或本科就读学校教务部门加盖鲜章的本（专）科成绩单。</w:t>
      </w:r>
    </w:p>
    <w:p w14:paraId="0D9EB08F">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在国外或港澳台地区获得学历、学位的考生，须提供由教育部留学服务中心出具的《国（境）外学历学位认证书》。</w:t>
      </w:r>
    </w:p>
    <w:p w14:paraId="1BE821D6">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fldChar w:fldCharType="begin"/>
      </w:r>
      <w:r>
        <w:rPr>
          <w:rFonts w:hint="eastAsia" w:ascii="微软雅黑" w:hAnsi="微软雅黑" w:eastAsia="微软雅黑" w:cs="微软雅黑"/>
          <w:sz w:val="24"/>
          <w:szCs w:val="24"/>
        </w:rPr>
        <w:instrText xml:space="preserve"> = 3 \* GB3 \* MERGEFORMAT </w:instrText>
      </w:r>
      <w:r>
        <w:rPr>
          <w:rFonts w:hint="eastAsia" w:ascii="微软雅黑" w:hAnsi="微软雅黑" w:eastAsia="微软雅黑" w:cs="微软雅黑"/>
          <w:sz w:val="24"/>
          <w:szCs w:val="24"/>
        </w:rPr>
        <w:fldChar w:fldCharType="separate"/>
      </w:r>
      <w:r>
        <w:rPr>
          <w:rFonts w:hint="eastAsia" w:ascii="微软雅黑" w:hAnsi="微软雅黑" w:eastAsia="微软雅黑" w:cs="微软雅黑"/>
          <w:sz w:val="24"/>
          <w:szCs w:val="24"/>
        </w:rPr>
        <w:t>③</w:t>
      </w:r>
      <w:r>
        <w:rPr>
          <w:rFonts w:hint="eastAsia" w:ascii="微软雅黑" w:hAnsi="微软雅黑" w:eastAsia="微软雅黑" w:cs="微软雅黑"/>
          <w:sz w:val="24"/>
          <w:szCs w:val="24"/>
        </w:rPr>
        <w:fldChar w:fldCharType="end"/>
      </w:r>
      <w:r>
        <w:rPr>
          <w:rFonts w:hint="eastAsia" w:ascii="微软雅黑" w:hAnsi="微软雅黑" w:eastAsia="微软雅黑" w:cs="微软雅黑"/>
          <w:sz w:val="24"/>
          <w:szCs w:val="24"/>
        </w:rPr>
        <w:t>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3366D7F3">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fldChar w:fldCharType="begin"/>
      </w:r>
      <w:r>
        <w:rPr>
          <w:rFonts w:hint="eastAsia" w:ascii="微软雅黑" w:hAnsi="微软雅黑" w:eastAsia="微软雅黑" w:cs="微软雅黑"/>
          <w:sz w:val="24"/>
          <w:szCs w:val="24"/>
        </w:rPr>
        <w:instrText xml:space="preserve"> = 4 \* GB3 \* MERGEFORMAT </w:instrText>
      </w:r>
      <w:r>
        <w:rPr>
          <w:rFonts w:hint="eastAsia" w:ascii="微软雅黑" w:hAnsi="微软雅黑" w:eastAsia="微软雅黑" w:cs="微软雅黑"/>
          <w:sz w:val="24"/>
          <w:szCs w:val="24"/>
        </w:rPr>
        <w:fldChar w:fldCharType="separate"/>
      </w:r>
      <w:r>
        <w:rPr>
          <w:rFonts w:hint="eastAsia" w:ascii="微软雅黑" w:hAnsi="微软雅黑" w:eastAsia="微软雅黑" w:cs="微软雅黑"/>
          <w:sz w:val="24"/>
          <w:szCs w:val="24"/>
        </w:rPr>
        <w:t>④</w:t>
      </w:r>
      <w:r>
        <w:rPr>
          <w:rFonts w:hint="eastAsia" w:ascii="微软雅黑" w:hAnsi="微软雅黑" w:eastAsia="微软雅黑" w:cs="微软雅黑"/>
          <w:sz w:val="24"/>
          <w:szCs w:val="24"/>
        </w:rPr>
        <w:fldChar w:fldCharType="end"/>
      </w:r>
      <w:r>
        <w:rPr>
          <w:rFonts w:hint="eastAsia" w:ascii="微软雅黑" w:hAnsi="微软雅黑" w:eastAsia="微软雅黑" w:cs="微软雅黑"/>
          <w:sz w:val="24"/>
          <w:szCs w:val="24"/>
        </w:rPr>
        <w:t>未通过教育部学历（学籍）审核的考生，还须提供《中国高等教育学历认证报告》。</w:t>
      </w:r>
    </w:p>
    <w:p w14:paraId="0B774A84">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“退役大学生士兵计划”考生本人的《入伍批准书》《退出现役证》复印件各1份（原件核验后由二级招生单位交研究生招生办公室）；</w:t>
      </w:r>
    </w:p>
    <w:p w14:paraId="7A725722">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“双少生”考生本人的户口本、身份证复印件各1份（原件核验后由二级招生单位交研究生招生办公室）；</w:t>
      </w:r>
    </w:p>
    <w:p w14:paraId="0F85A180">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w:t>
      </w:r>
      <w:bookmarkStart w:id="1" w:name="_GoBack"/>
      <w:bookmarkEnd w:id="1"/>
      <w:r>
        <w:rPr>
          <w:rFonts w:hint="eastAsia" w:ascii="微软雅黑" w:hAnsi="微软雅黑" w:eastAsia="微软雅黑" w:cs="微软雅黑"/>
          <w:sz w:val="24"/>
          <w:szCs w:val="24"/>
        </w:rPr>
        <w:t>加分材料原件、复印件。</w:t>
      </w:r>
    </w:p>
    <w:p w14:paraId="14915F94">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注：不论是否录取，所交材料除原始证件外，一律不退还。</w:t>
      </w:r>
    </w:p>
    <w:p w14:paraId="6F165DFD">
      <w:pPr>
        <w:spacing w:line="560" w:lineRule="exact"/>
        <w:ind w:firstLine="240" w:firstLine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（二）复试缴费</w:t>
      </w:r>
    </w:p>
    <w:p w14:paraId="27D002FC">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sz w:val="24"/>
          <w:szCs w:val="24"/>
        </w:rPr>
        <w:t>根据四川省相关文件，复试考生按120元/生的标准缴纳复试费，加试另按80元/生的标准缴纳加试费。3月27日起关注四川师范大学计划财务处微信公众号，点击“服务大厅”，选择“网上缴费”，在“用户名”输入考生编号，初始“密码”输入“SS@出生年月日</w:t>
      </w:r>
      <w:r>
        <w:rPr>
          <w:rFonts w:ascii="微软雅黑" w:hAnsi="微软雅黑" w:eastAsia="微软雅黑" w:cs="微软雅黑"/>
          <w:sz w:val="24"/>
          <w:szCs w:val="24"/>
        </w:rPr>
        <w:t>”</w:t>
      </w:r>
      <w:r>
        <w:rPr>
          <w:rFonts w:hint="eastAsia" w:ascii="微软雅黑" w:hAnsi="微软雅黑" w:eastAsia="微软雅黑" w:cs="微软雅黑"/>
          <w:sz w:val="24"/>
          <w:szCs w:val="24"/>
        </w:rPr>
        <w:t>（例SS@</w:t>
      </w:r>
      <w:r>
        <w:rPr>
          <w:rFonts w:ascii="微软雅黑" w:hAnsi="微软雅黑" w:eastAsia="微软雅黑" w:cs="微软雅黑"/>
          <w:sz w:val="24"/>
          <w:szCs w:val="24"/>
        </w:rPr>
        <w:t>20040304</w:t>
      </w:r>
      <w:r>
        <w:rPr>
          <w:rFonts w:hint="eastAsia" w:ascii="微软雅黑" w:hAnsi="微软雅黑" w:eastAsia="微软雅黑" w:cs="微软雅黑"/>
          <w:sz w:val="24"/>
          <w:szCs w:val="24"/>
        </w:rPr>
        <w:t>），按要求修改密码后缴费。</w:t>
      </w:r>
    </w:p>
    <w:p w14:paraId="1D1D5CA4">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二、复试具体安排</w:t>
      </w:r>
    </w:p>
    <w:p w14:paraId="7AB95888">
      <w:pPr>
        <w:spacing w:line="560" w:lineRule="exact"/>
        <w:ind w:firstLine="420" w:firstLineChars="200"/>
        <w:rPr>
          <w:rFonts w:hint="eastAsia" w:ascii="微软雅黑" w:hAnsi="微软雅黑" w:eastAsia="微软雅黑" w:cs="微软雅黑"/>
          <w:sz w:val="24"/>
          <w:szCs w:val="24"/>
        </w:rPr>
      </w:pPr>
      <w:r>
        <w:drawing>
          <wp:anchor distT="0" distB="0" distL="114300" distR="114300" simplePos="0" relativeHeight="251659264" behindDoc="0" locked="0" layoutInCell="1" allowOverlap="1">
            <wp:simplePos x="0" y="0"/>
            <wp:positionH relativeFrom="column">
              <wp:posOffset>201930</wp:posOffset>
            </wp:positionH>
            <wp:positionV relativeFrom="paragraph">
              <wp:posOffset>659765</wp:posOffset>
            </wp:positionV>
            <wp:extent cx="6192520" cy="2313940"/>
            <wp:effectExtent l="0" t="0" r="0" b="0"/>
            <wp:wrapTopAndBottom/>
            <wp:docPr id="17485381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538181" name="图片 1"/>
                    <pic:cNvPicPr>
                      <a:picLocks noChangeAspect="1"/>
                    </pic:cNvPicPr>
                  </pic:nvPicPr>
                  <pic:blipFill>
                    <a:blip r:embed="rId4" cstate="print">
                      <a:extLst>
                        <a:ext uri="{28A0092B-C50C-407E-A947-70E740481C1C}">
                          <a14:useLocalDpi xmlns:a14="http://schemas.microsoft.com/office/drawing/2010/main" val="0"/>
                        </a:ext>
                      </a:extLst>
                    </a:blip>
                    <a:srcRect b="13127"/>
                    <a:stretch>
                      <a:fillRect/>
                    </a:stretch>
                  </pic:blipFill>
                  <pic:spPr>
                    <a:xfrm>
                      <a:off x="0" y="0"/>
                      <a:ext cx="6192520" cy="2313940"/>
                    </a:xfrm>
                    <a:prstGeom prst="rect">
                      <a:avLst/>
                    </a:prstGeom>
                    <a:ln>
                      <a:noFill/>
                    </a:ln>
                  </pic:spPr>
                </pic:pic>
              </a:graphicData>
            </a:graphic>
          </wp:anchor>
        </w:drawing>
      </w:r>
      <w:r>
        <w:rPr>
          <w:rFonts w:hint="eastAsia" w:ascii="微软雅黑" w:hAnsi="微软雅黑" w:eastAsia="微软雅黑" w:cs="微软雅黑"/>
          <w:sz w:val="24"/>
          <w:szCs w:val="24"/>
        </w:rPr>
        <w:t>202</w:t>
      </w:r>
      <w:r>
        <w:rPr>
          <w:rFonts w:ascii="微软雅黑" w:hAnsi="微软雅黑" w:eastAsia="微软雅黑" w:cs="微软雅黑"/>
          <w:sz w:val="24"/>
          <w:szCs w:val="24"/>
        </w:rPr>
        <w:t>6</w:t>
      </w:r>
      <w:r>
        <w:rPr>
          <w:rFonts w:hint="eastAsia" w:ascii="微软雅黑" w:hAnsi="微软雅黑" w:eastAsia="微软雅黑" w:cs="微软雅黑"/>
          <w:sz w:val="24"/>
          <w:szCs w:val="24"/>
        </w:rPr>
        <w:t>年3月31日9：00-11：00，四川师范大学成龙校区舞蹈学院410办公室报到。</w:t>
      </w:r>
    </w:p>
    <w:p w14:paraId="17BA731D">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三、复试相关注意事项</w:t>
      </w:r>
    </w:p>
    <w:p w14:paraId="2F70E290">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（一）复试要求</w:t>
      </w:r>
    </w:p>
    <w:p w14:paraId="542CC4B5">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sz w:val="24"/>
          <w:szCs w:val="24"/>
        </w:rPr>
        <w:t>相关内容参看</w:t>
      </w:r>
      <w:bookmarkStart w:id="0" w:name="_Toc67510010"/>
      <w:r>
        <w:rPr>
          <w:rFonts w:hint="eastAsia" w:ascii="微软雅黑" w:hAnsi="微软雅黑" w:eastAsia="微软雅黑" w:cs="微软雅黑"/>
          <w:sz w:val="24"/>
          <w:szCs w:val="24"/>
        </w:rPr>
        <w:t>《四川师范大学2026年研究生招生</w:t>
      </w:r>
      <w:bookmarkEnd w:id="0"/>
      <w:r>
        <w:rPr>
          <w:rFonts w:hint="eastAsia" w:ascii="微软雅黑" w:hAnsi="微软雅黑" w:eastAsia="微软雅黑" w:cs="微软雅黑"/>
          <w:sz w:val="24"/>
          <w:szCs w:val="24"/>
        </w:rPr>
        <w:t>复试录取办法》</w:t>
      </w:r>
    </w:p>
    <w:p w14:paraId="17268EC6">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（二）复试考生总成绩计算、加分标准及加试要求</w:t>
      </w:r>
    </w:p>
    <w:p w14:paraId="5CEC2454">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相关内容参看《四川师范大学2026年硕士研究生招生复试录取办法》《四川师范大学2026年硕士研究生招生章程》</w:t>
      </w:r>
    </w:p>
    <w:p w14:paraId="29DFCFD0">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复试成绩=专业测试成绩+综合能力面试成绩+外国语听力及口语测试成绩+学术成果加分</w:t>
      </w:r>
    </w:p>
    <w:p w14:paraId="0A3433C2">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专业测试成绩满分200分（专业测试1</w:t>
      </w:r>
      <w:r>
        <w:rPr>
          <w:rFonts w:ascii="微软雅黑" w:hAnsi="微软雅黑" w:eastAsia="微软雅黑" w:cs="微软雅黑"/>
          <w:sz w:val="24"/>
          <w:szCs w:val="24"/>
        </w:rPr>
        <w:t>20</w:t>
      </w:r>
      <w:r>
        <w:rPr>
          <w:rFonts w:hint="eastAsia" w:ascii="微软雅黑" w:hAnsi="微软雅黑" w:eastAsia="微软雅黑" w:cs="微软雅黑"/>
          <w:sz w:val="24"/>
          <w:szCs w:val="24"/>
        </w:rPr>
        <w:t>分+笔试8</w:t>
      </w:r>
      <w:r>
        <w:rPr>
          <w:rFonts w:ascii="微软雅黑" w:hAnsi="微软雅黑" w:eastAsia="微软雅黑" w:cs="微软雅黑"/>
          <w:sz w:val="24"/>
          <w:szCs w:val="24"/>
        </w:rPr>
        <w:t>0</w:t>
      </w:r>
      <w:r>
        <w:rPr>
          <w:rFonts w:hint="eastAsia" w:ascii="微软雅黑" w:hAnsi="微软雅黑" w:eastAsia="微软雅黑" w:cs="微软雅黑"/>
          <w:sz w:val="24"/>
          <w:szCs w:val="24"/>
        </w:rPr>
        <w:t>分），综合能力面试成绩满分80分，外国语听力及口语测试成绩满分20分。</w:t>
      </w:r>
    </w:p>
    <w:p w14:paraId="16F738E3">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学术成果加分：与报考专业相关的学术论文、学术专著、专利等成果（署名第一）公开发表每项加1分；中文核心刊物每篇加5分；SCI、CSSCI收录期刊论文每篇加10分。加分可累加，但总分不超过10分。</w:t>
      </w:r>
    </w:p>
    <w:p w14:paraId="0EDEC082">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（四）复试结果公布</w:t>
      </w:r>
    </w:p>
    <w:p w14:paraId="49057971">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复试结果在舞蹈学院官网进行公布。</w:t>
      </w:r>
    </w:p>
    <w:p w14:paraId="2239AFB7">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（五）拟录取考生履行手续</w:t>
      </w:r>
    </w:p>
    <w:p w14:paraId="10A6AE46">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参看《四川师范大学2026年硕士研究生招生复试录取办法》</w:t>
      </w:r>
    </w:p>
    <w:p w14:paraId="6E8C4B71">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四、咨询投诉电话和电子邮箱</w:t>
      </w:r>
    </w:p>
    <w:p w14:paraId="402621DF">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 xml:space="preserve">咨询电话： 028-84483003 </w:t>
      </w:r>
    </w:p>
    <w:p w14:paraId="11EE36EA">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 xml:space="preserve">投诉电话： 028-84483001 </w:t>
      </w:r>
    </w:p>
    <w:p w14:paraId="7ABD6CBF">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电子邮箱： 20437572@qq.com</w:t>
      </w:r>
    </w:p>
    <w:p w14:paraId="7F1E155A">
      <w:pPr>
        <w:spacing w:line="500" w:lineRule="exact"/>
        <w:ind w:firstLine="480" w:firstLineChars="200"/>
        <w:jc w:val="left"/>
        <w:rPr>
          <w:rFonts w:hint="eastAsia" w:ascii="微软雅黑" w:hAnsi="微软雅黑" w:eastAsia="微软雅黑" w:cs="微软雅黑"/>
          <w:b/>
          <w:sz w:val="24"/>
          <w:szCs w:val="24"/>
        </w:rPr>
      </w:pPr>
    </w:p>
    <w:p w14:paraId="56F22684">
      <w:pPr>
        <w:spacing w:line="500" w:lineRule="exact"/>
        <w:ind w:right="580"/>
        <w:jc w:val="left"/>
        <w:rPr>
          <w:rStyle w:val="7"/>
          <w:rFonts w:hint="eastAsia" w:ascii="微软雅黑" w:hAnsi="微软雅黑" w:eastAsia="微软雅黑" w:cs="微软雅黑"/>
          <w:b w:val="0"/>
          <w:sz w:val="11"/>
          <w:szCs w:val="11"/>
        </w:rPr>
      </w:pPr>
    </w:p>
    <w:p w14:paraId="4D41B669">
      <w:pPr>
        <w:spacing w:line="500" w:lineRule="exact"/>
        <w:ind w:left="1648" w:leftChars="785"/>
        <w:jc w:val="right"/>
        <w:rPr>
          <w:rFonts w:hint="eastAsia" w:ascii="微软雅黑" w:hAnsi="微软雅黑" w:eastAsia="微软雅黑" w:cs="微软雅黑"/>
          <w:sz w:val="32"/>
          <w:szCs w:val="32"/>
          <w:u w:val="single"/>
        </w:rPr>
      </w:pPr>
    </w:p>
    <w:p w14:paraId="6C6F6B99">
      <w:pPr>
        <w:spacing w:line="500" w:lineRule="exact"/>
        <w:ind w:left="1648" w:leftChars="785"/>
        <w:jc w:val="right"/>
        <w:rPr>
          <w:rStyle w:val="7"/>
          <w:rFonts w:hint="eastAsia" w:ascii="微软雅黑" w:hAnsi="微软雅黑" w:eastAsia="微软雅黑" w:cs="微软雅黑"/>
          <w:b w:val="0"/>
          <w:sz w:val="28"/>
          <w:szCs w:val="28"/>
        </w:rPr>
      </w:pPr>
      <w:r>
        <w:rPr>
          <w:rFonts w:hint="eastAsia" w:ascii="微软雅黑" w:hAnsi="微软雅黑" w:eastAsia="微软雅黑" w:cs="微软雅黑"/>
          <w:sz w:val="32"/>
          <w:szCs w:val="32"/>
          <w:u w:val="single"/>
        </w:rPr>
        <w:t>舞蹈</w:t>
      </w:r>
      <w:r>
        <w:rPr>
          <w:rStyle w:val="7"/>
          <w:rFonts w:hint="eastAsia" w:ascii="微软雅黑" w:hAnsi="微软雅黑" w:eastAsia="微软雅黑" w:cs="微软雅黑"/>
          <w:b w:val="0"/>
          <w:sz w:val="28"/>
          <w:szCs w:val="28"/>
        </w:rPr>
        <w:t>学院研究生招生工作小组</w:t>
      </w:r>
    </w:p>
    <w:p w14:paraId="73006A30">
      <w:pPr>
        <w:wordWrap w:val="0"/>
        <w:spacing w:line="500" w:lineRule="exact"/>
        <w:ind w:left="1648" w:leftChars="785"/>
        <w:jc w:val="right"/>
        <w:rPr>
          <w:rFonts w:hint="eastAsia" w:ascii="华文仿宋" w:hAnsi="华文仿宋" w:eastAsia="华文仿宋"/>
          <w:color w:val="000000" w:themeColor="text1"/>
          <w:sz w:val="28"/>
          <w:szCs w:val="28"/>
          <w14:textFill>
            <w14:solidFill>
              <w14:schemeClr w14:val="tx1"/>
            </w14:solidFill>
          </w14:textFill>
        </w:rPr>
      </w:pPr>
      <w:r>
        <w:rPr>
          <w:rStyle w:val="7"/>
          <w:rFonts w:hint="eastAsia" w:ascii="微软雅黑" w:hAnsi="微软雅黑" w:eastAsia="微软雅黑" w:cs="微软雅黑"/>
          <w:b w:val="0"/>
          <w:sz w:val="28"/>
          <w:szCs w:val="28"/>
        </w:rPr>
        <w:t>2026年3月</w:t>
      </w:r>
      <w:r>
        <w:rPr>
          <w:rStyle w:val="7"/>
          <w:rFonts w:ascii="微软雅黑" w:hAnsi="微软雅黑" w:eastAsia="微软雅黑" w:cs="微软雅黑"/>
          <w:b w:val="0"/>
          <w:sz w:val="28"/>
          <w:szCs w:val="28"/>
        </w:rPr>
        <w:t>26</w:t>
      </w:r>
      <w:r>
        <w:rPr>
          <w:rStyle w:val="7"/>
          <w:rFonts w:hint="eastAsia" w:ascii="微软雅黑" w:hAnsi="微软雅黑" w:eastAsia="微软雅黑" w:cs="微软雅黑"/>
          <w:b w:val="0"/>
          <w:sz w:val="28"/>
          <w:szCs w:val="28"/>
        </w:rPr>
        <w:t>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A0Y2NmMzE0MTg3NzgyNTRiNDZiNDI4NjAyZDg5ZTYifQ=="/>
  </w:docVars>
  <w:rsids>
    <w:rsidRoot w:val="00181475"/>
    <w:rsid w:val="00006EA9"/>
    <w:rsid w:val="00053EEE"/>
    <w:rsid w:val="0005461F"/>
    <w:rsid w:val="00067744"/>
    <w:rsid w:val="000A77C1"/>
    <w:rsid w:val="000B4E3C"/>
    <w:rsid w:val="000E0354"/>
    <w:rsid w:val="00100037"/>
    <w:rsid w:val="00123E32"/>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E2C7C"/>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16C38"/>
    <w:rsid w:val="00872356"/>
    <w:rsid w:val="00890CE3"/>
    <w:rsid w:val="0089458A"/>
    <w:rsid w:val="008C2400"/>
    <w:rsid w:val="0090031B"/>
    <w:rsid w:val="00910D0A"/>
    <w:rsid w:val="00911CC6"/>
    <w:rsid w:val="00923FC6"/>
    <w:rsid w:val="00952C7B"/>
    <w:rsid w:val="0098005C"/>
    <w:rsid w:val="009804E5"/>
    <w:rsid w:val="009A4177"/>
    <w:rsid w:val="009B27A3"/>
    <w:rsid w:val="009E7267"/>
    <w:rsid w:val="00A05D5A"/>
    <w:rsid w:val="00A06C72"/>
    <w:rsid w:val="00A12699"/>
    <w:rsid w:val="00A1612D"/>
    <w:rsid w:val="00A5499B"/>
    <w:rsid w:val="00A7591B"/>
    <w:rsid w:val="00A83C8D"/>
    <w:rsid w:val="00AA112F"/>
    <w:rsid w:val="00AB4D28"/>
    <w:rsid w:val="00AB5126"/>
    <w:rsid w:val="00AF23B5"/>
    <w:rsid w:val="00B02E23"/>
    <w:rsid w:val="00B36B71"/>
    <w:rsid w:val="00B60806"/>
    <w:rsid w:val="00B77737"/>
    <w:rsid w:val="00B9475F"/>
    <w:rsid w:val="00BC76B0"/>
    <w:rsid w:val="00BD0C6A"/>
    <w:rsid w:val="00C07D13"/>
    <w:rsid w:val="00C125A6"/>
    <w:rsid w:val="00C33238"/>
    <w:rsid w:val="00C45DEE"/>
    <w:rsid w:val="00C60CB7"/>
    <w:rsid w:val="00C762CE"/>
    <w:rsid w:val="00CD297F"/>
    <w:rsid w:val="00CF26D7"/>
    <w:rsid w:val="00D431D7"/>
    <w:rsid w:val="00DA3BA1"/>
    <w:rsid w:val="00DA41C1"/>
    <w:rsid w:val="00DB5714"/>
    <w:rsid w:val="00E1152F"/>
    <w:rsid w:val="00E63FD7"/>
    <w:rsid w:val="00E70BA2"/>
    <w:rsid w:val="00EA7F79"/>
    <w:rsid w:val="00F711EE"/>
    <w:rsid w:val="00F73843"/>
    <w:rsid w:val="00F967E2"/>
    <w:rsid w:val="00FE608B"/>
    <w:rsid w:val="04D1736D"/>
    <w:rsid w:val="050662E3"/>
    <w:rsid w:val="05882122"/>
    <w:rsid w:val="063F1955"/>
    <w:rsid w:val="06DA0CF9"/>
    <w:rsid w:val="0E8D41E4"/>
    <w:rsid w:val="0FE34383"/>
    <w:rsid w:val="16D927DD"/>
    <w:rsid w:val="178110B0"/>
    <w:rsid w:val="1E3E561C"/>
    <w:rsid w:val="261849A4"/>
    <w:rsid w:val="2A8910EC"/>
    <w:rsid w:val="3D023E0F"/>
    <w:rsid w:val="46453204"/>
    <w:rsid w:val="49496A9F"/>
    <w:rsid w:val="49E46C0D"/>
    <w:rsid w:val="507765E7"/>
    <w:rsid w:val="5F0F50AF"/>
    <w:rsid w:val="5F8619FC"/>
    <w:rsid w:val="62C236F2"/>
    <w:rsid w:val="654C7BEB"/>
    <w:rsid w:val="6B3D6429"/>
    <w:rsid w:val="6FE23626"/>
    <w:rsid w:val="73A658CF"/>
    <w:rsid w:val="75630E4C"/>
    <w:rsid w:val="75A1363B"/>
    <w:rsid w:val="7AA1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1284</Words>
  <Characters>1387</Characters>
  <Lines>10</Lines>
  <Paragraphs>3</Paragraphs>
  <TotalTime>1</TotalTime>
  <ScaleCrop>false</ScaleCrop>
  <LinksUpToDate>false</LinksUpToDate>
  <CharactersWithSpaces>1392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2026-03-26T05:36:00Z</dcterms:created>
  <dc:creator>lenovo</dc:creator>
  <cp:lastModifiedBy>wodeguo</cp:lastModifiedBy>
  <dcterms:modified xsi:type="dcterms:W3CDTF">2026-03-27T09:13:51Z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eyJoZGlkIjoiNzk2OTBkN2ZjYjAwODYwYzVmYTM2YzY0MGQ5MjE5ZTAiLCJ1c2VySWQiOiI5ODczNDIwOTgifQ==</vt:lpwstr>
  </property>
</Properties>
</file>