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D048E9">
      <w:pPr>
        <w:pStyle w:val="13"/>
        <w:shd w:val="clear" w:color="auto" w:fill="FFFFFF"/>
        <w:wordWrap w:val="0"/>
        <w:jc w:val="center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7"/>
          <w:rFonts w:hint="eastAsia" w:ascii="华文中宋" w:hAnsi="华文中宋" w:eastAsia="华文中宋" w:cs="Segoe UI"/>
          <w:color w:val="333333"/>
          <w:sz w:val="36"/>
          <w:szCs w:val="36"/>
          <w:u w:val="single"/>
        </w:rPr>
        <w:t> 计算机科学 </w:t>
      </w:r>
      <w:r>
        <w:rPr>
          <w:rStyle w:val="17"/>
          <w:rFonts w:hint="eastAsia" w:ascii="华文中宋" w:hAnsi="华文中宋" w:eastAsia="华文中宋" w:cs="Segoe UI"/>
          <w:color w:val="333333"/>
          <w:sz w:val="36"/>
          <w:szCs w:val="36"/>
        </w:rPr>
        <w:t>学院202</w:t>
      </w:r>
      <w:r>
        <w:rPr>
          <w:rStyle w:val="17"/>
          <w:rFonts w:ascii="华文中宋" w:hAnsi="华文中宋" w:eastAsia="华文中宋" w:cs="Segoe UI"/>
          <w:color w:val="333333"/>
          <w:sz w:val="36"/>
          <w:szCs w:val="36"/>
        </w:rPr>
        <w:t>6</w:t>
      </w:r>
      <w:r>
        <w:rPr>
          <w:rStyle w:val="17"/>
          <w:rFonts w:hint="eastAsia" w:ascii="华文中宋" w:hAnsi="华文中宋" w:eastAsia="华文中宋" w:cs="Segoe UI"/>
          <w:color w:val="333333"/>
          <w:sz w:val="36"/>
          <w:szCs w:val="36"/>
        </w:rPr>
        <w:t>年研究生调剂复试安排</w:t>
      </w:r>
    </w:p>
    <w:p w14:paraId="70A402CF">
      <w:pPr>
        <w:pStyle w:val="13"/>
        <w:shd w:val="clear" w:color="auto" w:fill="FFFFFF"/>
        <w:wordWrap w:val="0"/>
        <w:jc w:val="center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7"/>
          <w:rFonts w:ascii="Calibri" w:hAnsi="Calibri" w:cs="Calibri"/>
          <w:color w:val="333333"/>
          <w:sz w:val="21"/>
          <w:szCs w:val="21"/>
        </w:rPr>
        <w:t> </w:t>
      </w:r>
    </w:p>
    <w:p w14:paraId="3009B20D">
      <w:pPr>
        <w:pStyle w:val="13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/>
        <w:jc w:val="both"/>
        <w:textAlignment w:val="auto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</w:rPr>
        <w:t>根据教育部、四川省教育考试院、四川师范大学202</w:t>
      </w:r>
      <w:r>
        <w:rPr>
          <w:rFonts w:ascii="华文仿宋" w:hAnsi="华文仿宋" w:eastAsia="华文仿宋" w:cs="Segoe UI"/>
          <w:color w:val="333333"/>
        </w:rPr>
        <w:t>6</w:t>
      </w:r>
      <w:r>
        <w:rPr>
          <w:rFonts w:hint="eastAsia" w:ascii="华文仿宋" w:hAnsi="华文仿宋" w:eastAsia="华文仿宋" w:cs="Segoe UI"/>
          <w:color w:val="333333"/>
        </w:rPr>
        <w:t>年硕士研究生招生调剂复试工作相关文件精神，结合我院实际情况，今年硕士研究生调剂复试安排具体如下：</w:t>
      </w:r>
    </w:p>
    <w:p w14:paraId="0ECD8BBD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/>
        <w:jc w:val="both"/>
        <w:textAlignment w:val="auto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7"/>
          <w:rFonts w:hint="eastAsia" w:ascii="华文仿宋" w:hAnsi="华文仿宋" w:eastAsia="华文仿宋" w:cs="Segoe UI"/>
          <w:color w:val="333333"/>
        </w:rPr>
        <w:t>一、考生复试准备</w:t>
      </w:r>
      <w:bookmarkStart w:id="0" w:name="_GoBack"/>
      <w:bookmarkEnd w:id="0"/>
    </w:p>
    <w:p w14:paraId="1C15D6CD">
      <w:pPr>
        <w:pStyle w:val="13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/>
        <w:jc w:val="both"/>
        <w:textAlignment w:val="auto"/>
        <w:rPr>
          <w:rFonts w:hint="eastAsia" w:ascii="华文仿宋" w:hAnsi="华文仿宋" w:eastAsia="华文仿宋" w:cs="Segoe UI"/>
          <w:color w:val="333333"/>
        </w:rPr>
      </w:pPr>
      <w:r>
        <w:rPr>
          <w:rFonts w:hint="eastAsia" w:ascii="华文仿宋" w:hAnsi="华文仿宋" w:eastAsia="华文仿宋" w:cs="Segoe UI"/>
          <w:color w:val="333333"/>
        </w:rPr>
        <w:t>（一）凭①准考证②身份证③《考生诚信复试承诺书》进校，到</w:t>
      </w:r>
      <w:r>
        <w:rPr>
          <w:rFonts w:hint="eastAsia" w:ascii="华文仿宋" w:hAnsi="华文仿宋" w:eastAsia="华文仿宋" w:cs="Segoe UI"/>
          <w:color w:val="333333"/>
          <w:lang w:val="en-US" w:eastAsia="zh-CN"/>
        </w:rPr>
        <w:t>学院</w:t>
      </w:r>
      <w:r>
        <w:rPr>
          <w:rFonts w:hint="eastAsia" w:ascii="华文仿宋" w:hAnsi="华文仿宋" w:eastAsia="华文仿宋" w:cs="Segoe UI"/>
          <w:color w:val="333333"/>
        </w:rPr>
        <w:t>报到进行资格审查。</w:t>
      </w:r>
    </w:p>
    <w:p w14:paraId="00468410">
      <w:pPr>
        <w:pStyle w:val="13"/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/>
        <w:jc w:val="both"/>
        <w:textAlignment w:val="auto"/>
        <w:rPr>
          <w:rFonts w:hint="eastAsia" w:ascii="华文仿宋" w:hAnsi="华文仿宋" w:eastAsia="华文仿宋" w:cs="Segoe UI"/>
          <w:color w:val="333333"/>
        </w:rPr>
      </w:pPr>
      <w:r>
        <w:rPr>
          <w:rFonts w:hint="eastAsia" w:ascii="华文仿宋" w:hAnsi="华文仿宋" w:eastAsia="华文仿宋" w:cs="Segoe UI"/>
          <w:color w:val="333333"/>
        </w:rPr>
        <w:t>（二）</w:t>
      </w:r>
      <w:r>
        <w:rPr>
          <w:rFonts w:hint="eastAsia" w:ascii="华文仿宋" w:hAnsi="华文仿宋" w:eastAsia="华文仿宋" w:cs="Segoe UI"/>
          <w:color w:val="333333"/>
          <w:lang w:val="en-US" w:eastAsia="zh-CN"/>
        </w:rPr>
        <w:t>学院</w:t>
      </w:r>
      <w:r>
        <w:rPr>
          <w:rFonts w:hint="eastAsia" w:ascii="华文仿宋" w:hAnsi="华文仿宋" w:eastAsia="华文仿宋" w:cs="Segoe UI"/>
          <w:color w:val="333333"/>
        </w:rPr>
        <w:t>在“研究生招生信息管理系统”打印《考生复试资格审查表》，考生核对无误后连同《考生诚信复试承诺书》签字提交。</w:t>
      </w:r>
    </w:p>
    <w:p w14:paraId="2E30B96D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/>
        <w:jc w:val="both"/>
        <w:textAlignment w:val="auto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7"/>
          <w:rFonts w:hint="eastAsia" w:ascii="华文仿宋" w:hAnsi="华文仿宋" w:eastAsia="华文仿宋" w:cs="Segoe UI"/>
          <w:color w:val="333333"/>
        </w:rPr>
        <w:t>二、复试具体安排</w:t>
      </w:r>
    </w:p>
    <w:p w14:paraId="14792599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/>
        <w:jc w:val="both"/>
        <w:textAlignment w:val="auto"/>
        <w:rPr>
          <w:rFonts w:hint="eastAsia" w:ascii="华文仿宋" w:hAnsi="华文仿宋" w:eastAsia="华文仿宋" w:cs="Segoe UI"/>
          <w:color w:val="333333"/>
          <w:lang w:eastAsia="zh-CN"/>
        </w:rPr>
      </w:pPr>
      <w:r>
        <w:rPr>
          <w:rFonts w:hint="eastAsia" w:ascii="华文仿宋" w:hAnsi="华文仿宋" w:eastAsia="华文仿宋" w:cs="Segoe UI"/>
          <w:color w:val="333333"/>
        </w:rPr>
        <w:t>（</w:t>
      </w:r>
      <w:r>
        <w:rPr>
          <w:rFonts w:hint="eastAsia" w:ascii="华文仿宋" w:hAnsi="华文仿宋" w:eastAsia="华文仿宋" w:cs="Segoe UI"/>
          <w:color w:val="333333"/>
          <w:lang w:val="en-US" w:eastAsia="zh-CN"/>
        </w:rPr>
        <w:t>一</w:t>
      </w:r>
      <w:r>
        <w:rPr>
          <w:rFonts w:hint="eastAsia" w:ascii="华文仿宋" w:hAnsi="华文仿宋" w:eastAsia="华文仿宋" w:cs="Segoe UI"/>
          <w:color w:val="333333"/>
        </w:rPr>
        <w:t>）考生报</w:t>
      </w:r>
      <w:r>
        <w:rPr>
          <w:rFonts w:hint="eastAsia" w:ascii="华文仿宋" w:hAnsi="华文仿宋" w:eastAsia="华文仿宋" w:cs="Segoe UI"/>
          <w:color w:val="333333"/>
          <w:lang w:val="en-US" w:eastAsia="zh-CN"/>
        </w:rPr>
        <w:t>到</w:t>
      </w:r>
      <w:r>
        <w:rPr>
          <w:rFonts w:hint="eastAsia" w:ascii="华文仿宋" w:hAnsi="华文仿宋" w:eastAsia="华文仿宋" w:cs="Segoe UI"/>
          <w:color w:val="333333"/>
        </w:rPr>
        <w:t>时间</w:t>
      </w:r>
      <w:r>
        <w:rPr>
          <w:rFonts w:hint="eastAsia" w:ascii="华文仿宋" w:hAnsi="华文仿宋" w:eastAsia="华文仿宋" w:cs="Segoe UI"/>
          <w:color w:val="333333"/>
          <w:lang w:val="en-US" w:eastAsia="zh-CN"/>
        </w:rPr>
        <w:t>及地点</w:t>
      </w:r>
      <w:r>
        <w:rPr>
          <w:rFonts w:hint="eastAsia" w:ascii="华文仿宋" w:hAnsi="华文仿宋" w:eastAsia="华文仿宋" w:cs="Segoe UI"/>
          <w:color w:val="333333"/>
        </w:rPr>
        <w:t>：</w:t>
      </w:r>
      <w:r>
        <w:rPr>
          <w:rFonts w:ascii="华文仿宋" w:hAnsi="华文仿宋" w:eastAsia="华文仿宋" w:cs="Segoe UI"/>
          <w:color w:val="333333"/>
        </w:rPr>
        <w:t>4</w:t>
      </w:r>
      <w:r>
        <w:rPr>
          <w:rFonts w:hint="eastAsia" w:ascii="华文仿宋" w:hAnsi="华文仿宋" w:eastAsia="华文仿宋" w:cs="Segoe UI"/>
          <w:color w:val="333333"/>
        </w:rPr>
        <w:t>月1</w:t>
      </w:r>
      <w:r>
        <w:rPr>
          <w:rFonts w:ascii="华文仿宋" w:hAnsi="华文仿宋" w:eastAsia="华文仿宋" w:cs="Segoe UI"/>
          <w:color w:val="333333"/>
        </w:rPr>
        <w:t>0</w:t>
      </w:r>
      <w:r>
        <w:rPr>
          <w:rFonts w:hint="eastAsia" w:ascii="华文仿宋" w:hAnsi="华文仿宋" w:eastAsia="华文仿宋" w:cs="Segoe UI"/>
          <w:color w:val="333333"/>
        </w:rPr>
        <w:t>日</w:t>
      </w:r>
      <w:r>
        <w:rPr>
          <w:rFonts w:hint="eastAsia" w:ascii="华文仿宋" w:hAnsi="华文仿宋" w:eastAsia="华文仿宋" w:cs="Segoe UI"/>
          <w:color w:val="333333"/>
          <w:lang w:val="en-US" w:eastAsia="zh-CN"/>
        </w:rPr>
        <w:t>14：00—17：30</w:t>
      </w:r>
      <w:r>
        <w:rPr>
          <w:rFonts w:hint="eastAsia" w:ascii="华文仿宋" w:hAnsi="华文仿宋" w:eastAsia="华文仿宋" w:cs="Segoe UI"/>
          <w:color w:val="333333"/>
          <w:lang w:eastAsia="zh-CN"/>
        </w:rPr>
        <w:t>，</w:t>
      </w:r>
      <w:r>
        <w:rPr>
          <w:rFonts w:hint="eastAsia" w:ascii="华文仿宋" w:hAnsi="华文仿宋" w:eastAsia="华文仿宋" w:cs="Segoe UI"/>
          <w:color w:val="333333"/>
        </w:rPr>
        <w:t>成龙校区行政办公楼4</w:t>
      </w:r>
      <w:r>
        <w:rPr>
          <w:rFonts w:ascii="华文仿宋" w:hAnsi="华文仿宋" w:eastAsia="华文仿宋" w:cs="Segoe UI"/>
          <w:color w:val="333333"/>
        </w:rPr>
        <w:t>32</w:t>
      </w:r>
      <w:r>
        <w:rPr>
          <w:rFonts w:hint="eastAsia" w:ascii="华文仿宋" w:hAnsi="华文仿宋" w:eastAsia="华文仿宋" w:cs="Segoe UI"/>
          <w:color w:val="333333"/>
        </w:rPr>
        <w:t>。</w:t>
      </w:r>
    </w:p>
    <w:p w14:paraId="222ACD42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/>
        <w:jc w:val="both"/>
        <w:textAlignment w:val="auto"/>
        <w:rPr>
          <w:rFonts w:ascii="华文仿宋" w:hAnsi="华文仿宋" w:eastAsia="华文仿宋" w:cs="Segoe UI"/>
          <w:color w:val="333333"/>
        </w:rPr>
      </w:pPr>
      <w:r>
        <w:rPr>
          <w:rFonts w:hint="eastAsia" w:ascii="华文仿宋" w:hAnsi="华文仿宋" w:eastAsia="华文仿宋" w:cs="Segoe UI"/>
          <w:color w:val="333333"/>
        </w:rPr>
        <w:t>（</w:t>
      </w:r>
      <w:r>
        <w:rPr>
          <w:rFonts w:hint="eastAsia" w:ascii="华文仿宋" w:hAnsi="华文仿宋" w:eastAsia="华文仿宋" w:cs="Segoe UI"/>
          <w:color w:val="333333"/>
          <w:lang w:val="en-US" w:eastAsia="zh-CN"/>
        </w:rPr>
        <w:t>二</w:t>
      </w:r>
      <w:r>
        <w:rPr>
          <w:rFonts w:hint="eastAsia" w:ascii="华文仿宋" w:hAnsi="华文仿宋" w:eastAsia="华文仿宋" w:cs="Segoe UI"/>
          <w:color w:val="333333"/>
        </w:rPr>
        <w:t>）调剂复试时间为</w:t>
      </w:r>
      <w:r>
        <w:rPr>
          <w:rFonts w:ascii="华文仿宋" w:hAnsi="华文仿宋" w:eastAsia="华文仿宋" w:cs="Segoe UI"/>
          <w:color w:val="333333"/>
        </w:rPr>
        <w:t>4</w:t>
      </w:r>
      <w:r>
        <w:rPr>
          <w:rFonts w:hint="eastAsia" w:ascii="华文仿宋" w:hAnsi="华文仿宋" w:eastAsia="华文仿宋" w:cs="Segoe UI"/>
          <w:color w:val="333333"/>
        </w:rPr>
        <w:t>月</w:t>
      </w:r>
      <w:r>
        <w:rPr>
          <w:rFonts w:ascii="华文仿宋" w:hAnsi="华文仿宋" w:eastAsia="华文仿宋" w:cs="Segoe UI"/>
          <w:color w:val="333333"/>
        </w:rPr>
        <w:t>11</w:t>
      </w:r>
      <w:r>
        <w:rPr>
          <w:rFonts w:hint="eastAsia" w:ascii="华文仿宋" w:hAnsi="华文仿宋" w:eastAsia="华文仿宋" w:cs="Segoe UI"/>
          <w:color w:val="333333"/>
        </w:rPr>
        <w:t>日—</w:t>
      </w:r>
      <w:r>
        <w:rPr>
          <w:rFonts w:ascii="华文仿宋" w:hAnsi="华文仿宋" w:eastAsia="华文仿宋" w:cs="Segoe UI"/>
          <w:color w:val="333333"/>
        </w:rPr>
        <w:t>4</w:t>
      </w:r>
      <w:r>
        <w:rPr>
          <w:rFonts w:hint="eastAsia" w:ascii="华文仿宋" w:hAnsi="华文仿宋" w:eastAsia="华文仿宋" w:cs="Segoe UI"/>
          <w:color w:val="333333"/>
        </w:rPr>
        <w:t>月</w:t>
      </w:r>
      <w:r>
        <w:rPr>
          <w:rFonts w:ascii="华文仿宋" w:hAnsi="华文仿宋" w:eastAsia="华文仿宋" w:cs="Segoe UI"/>
          <w:color w:val="333333"/>
        </w:rPr>
        <w:t>12</w:t>
      </w:r>
      <w:r>
        <w:rPr>
          <w:rFonts w:hint="eastAsia" w:ascii="华文仿宋" w:hAnsi="华文仿宋" w:eastAsia="华文仿宋" w:cs="Segoe UI"/>
          <w:color w:val="333333"/>
        </w:rPr>
        <w:t>日</w:t>
      </w:r>
      <w:r>
        <w:rPr>
          <w:rFonts w:hint="eastAsia" w:ascii="华文仿宋" w:hAnsi="华文仿宋" w:eastAsia="华文仿宋" w:cs="Segoe UI"/>
          <w:color w:val="333333"/>
          <w:lang w:eastAsia="zh-CN"/>
        </w:rPr>
        <w:t>，</w:t>
      </w:r>
      <w:r>
        <w:rPr>
          <w:rFonts w:hint="eastAsia" w:ascii="华文仿宋" w:hAnsi="华文仿宋" w:eastAsia="华文仿宋" w:cs="Segoe UI"/>
          <w:color w:val="333333"/>
          <w:lang w:val="en-US" w:eastAsia="zh-CN"/>
        </w:rPr>
        <w:t>复试方式</w:t>
      </w:r>
      <w:r>
        <w:rPr>
          <w:rFonts w:hint="eastAsia" w:ascii="华文仿宋" w:hAnsi="华文仿宋" w:eastAsia="华文仿宋" w:cs="Segoe UI"/>
          <w:color w:val="FF0000"/>
          <w:shd w:val="clear" w:color="FFFFFF" w:fill="D9D9D9"/>
          <w:lang w:val="en-US" w:eastAsia="zh-CN"/>
        </w:rPr>
        <w:t>线下复试</w:t>
      </w:r>
      <w:r>
        <w:rPr>
          <w:rFonts w:hint="eastAsia" w:ascii="华文仿宋" w:hAnsi="华文仿宋" w:eastAsia="华文仿宋" w:cs="Segoe UI"/>
          <w:color w:val="333333"/>
        </w:rPr>
        <w:t xml:space="preserve">。 </w:t>
      </w:r>
    </w:p>
    <w:p w14:paraId="58AE8FC8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/>
        <w:jc w:val="both"/>
        <w:textAlignment w:val="auto"/>
        <w:rPr>
          <w:rFonts w:ascii="Segoe UI" w:hAnsi="Segoe UI" w:cs="Segoe UI"/>
          <w:color w:val="333333"/>
          <w:sz w:val="21"/>
          <w:szCs w:val="21"/>
        </w:rPr>
      </w:pPr>
      <w:r>
        <w:rPr>
          <w:rFonts w:ascii="华文仿宋" w:hAnsi="华文仿宋" w:eastAsia="华文仿宋" w:cs="Segoe UI"/>
          <w:color w:val="333333"/>
        </w:rPr>
        <w:t>4</w:t>
      </w:r>
      <w:r>
        <w:rPr>
          <w:rFonts w:hint="eastAsia" w:ascii="华文仿宋" w:hAnsi="华文仿宋" w:eastAsia="华文仿宋" w:cs="Segoe UI"/>
          <w:color w:val="333333"/>
        </w:rPr>
        <w:t>月</w:t>
      </w:r>
      <w:r>
        <w:rPr>
          <w:rFonts w:ascii="华文仿宋" w:hAnsi="华文仿宋" w:eastAsia="华文仿宋" w:cs="Segoe UI"/>
          <w:color w:val="333333"/>
        </w:rPr>
        <w:t>11</w:t>
      </w:r>
      <w:r>
        <w:rPr>
          <w:rFonts w:hint="eastAsia" w:ascii="华文仿宋" w:hAnsi="华文仿宋" w:eastAsia="华文仿宋" w:cs="Segoe UI"/>
          <w:color w:val="333333"/>
        </w:rPr>
        <w:t>日上午：计算机科学与技术、计算机技术、人工智能调剂考生进行专业测试。</w:t>
      </w:r>
    </w:p>
    <w:p w14:paraId="57E8A79C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/>
        <w:jc w:val="both"/>
        <w:textAlignment w:val="auto"/>
        <w:rPr>
          <w:rFonts w:ascii="Segoe UI" w:hAnsi="Segoe UI" w:cs="Segoe UI"/>
          <w:color w:val="333333"/>
          <w:sz w:val="21"/>
          <w:szCs w:val="21"/>
        </w:rPr>
      </w:pPr>
      <w:r>
        <w:rPr>
          <w:rFonts w:ascii="华文仿宋" w:hAnsi="华文仿宋" w:eastAsia="华文仿宋" w:cs="Segoe UI"/>
          <w:color w:val="333333"/>
        </w:rPr>
        <w:t>4</w:t>
      </w:r>
      <w:r>
        <w:rPr>
          <w:rFonts w:hint="eastAsia" w:ascii="华文仿宋" w:hAnsi="华文仿宋" w:eastAsia="华文仿宋" w:cs="Segoe UI"/>
          <w:color w:val="333333"/>
        </w:rPr>
        <w:t>月</w:t>
      </w:r>
      <w:r>
        <w:rPr>
          <w:rFonts w:ascii="华文仿宋" w:hAnsi="华文仿宋" w:eastAsia="华文仿宋" w:cs="Segoe UI"/>
          <w:color w:val="333333"/>
        </w:rPr>
        <w:t>11</w:t>
      </w:r>
      <w:r>
        <w:rPr>
          <w:rFonts w:hint="eastAsia" w:ascii="华文仿宋" w:hAnsi="华文仿宋" w:eastAsia="华文仿宋" w:cs="Segoe UI"/>
          <w:color w:val="333333"/>
        </w:rPr>
        <w:t>日下午</w:t>
      </w:r>
      <w:r>
        <w:rPr>
          <w:rFonts w:hint="eastAsia" w:ascii="华文仿宋" w:hAnsi="华文仿宋" w:eastAsia="华文仿宋" w:cs="Segoe UI"/>
          <w:color w:val="333333"/>
          <w:lang w:eastAsia="zh-CN"/>
        </w:rPr>
        <w:t>—</w:t>
      </w:r>
      <w:r>
        <w:rPr>
          <w:rFonts w:ascii="华文仿宋" w:hAnsi="华文仿宋" w:eastAsia="华文仿宋" w:cs="Segoe UI"/>
          <w:color w:val="333333"/>
        </w:rPr>
        <w:t>4</w:t>
      </w:r>
      <w:r>
        <w:rPr>
          <w:rFonts w:hint="eastAsia" w:ascii="华文仿宋" w:hAnsi="华文仿宋" w:eastAsia="华文仿宋" w:cs="Segoe UI"/>
          <w:color w:val="333333"/>
        </w:rPr>
        <w:t>月1</w:t>
      </w:r>
      <w:r>
        <w:rPr>
          <w:rFonts w:ascii="华文仿宋" w:hAnsi="华文仿宋" w:eastAsia="华文仿宋" w:cs="Segoe UI"/>
          <w:color w:val="333333"/>
        </w:rPr>
        <w:t>2</w:t>
      </w:r>
      <w:r>
        <w:rPr>
          <w:rFonts w:hint="eastAsia" w:ascii="华文仿宋" w:hAnsi="华文仿宋" w:eastAsia="华文仿宋" w:cs="Segoe UI"/>
          <w:color w:val="333333"/>
        </w:rPr>
        <w:t>日全天：计算机科学与技术、计算机技术、人工智能调剂考生进行综合面试、外语面试。</w:t>
      </w:r>
    </w:p>
    <w:p w14:paraId="786497A5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/>
        <w:jc w:val="both"/>
        <w:textAlignment w:val="auto"/>
        <w:rPr>
          <w:rFonts w:ascii="华文仿宋" w:hAnsi="华文仿宋" w:eastAsia="华文仿宋" w:cs="Segoe UI"/>
          <w:color w:val="333333"/>
        </w:rPr>
      </w:pPr>
      <w:r>
        <w:rPr>
          <w:rFonts w:hint="eastAsia" w:ascii="华文仿宋" w:hAnsi="华文仿宋" w:eastAsia="华文仿宋" w:cs="Segoe UI"/>
          <w:color w:val="333333"/>
        </w:rPr>
        <w:t>（</w:t>
      </w:r>
      <w:r>
        <w:rPr>
          <w:rFonts w:hint="eastAsia" w:ascii="华文仿宋" w:hAnsi="华文仿宋" w:eastAsia="华文仿宋" w:cs="Segoe UI"/>
          <w:color w:val="333333"/>
          <w:lang w:val="en-US" w:eastAsia="zh-CN"/>
        </w:rPr>
        <w:t>三</w:t>
      </w:r>
      <w:r>
        <w:rPr>
          <w:rFonts w:hint="eastAsia" w:ascii="华文仿宋" w:hAnsi="华文仿宋" w:eastAsia="华文仿宋" w:cs="Segoe UI"/>
          <w:color w:val="333333"/>
        </w:rPr>
        <w:t>）考生应提前了解复试具体安排，如期参加。未参加复试者不予录取。</w:t>
      </w:r>
    </w:p>
    <w:p w14:paraId="0CDE5C32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/>
        <w:jc w:val="both"/>
        <w:textAlignment w:val="auto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7"/>
          <w:rFonts w:hint="eastAsia" w:ascii="华文仿宋" w:hAnsi="华文仿宋" w:eastAsia="华文仿宋" w:cs="Segoe UI"/>
          <w:color w:val="333333"/>
        </w:rPr>
        <w:t>三、复试相关注意事项</w:t>
      </w:r>
    </w:p>
    <w:p w14:paraId="03EE1C3A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/>
        <w:jc w:val="both"/>
        <w:textAlignment w:val="auto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7"/>
          <w:rFonts w:hint="eastAsia" w:ascii="华文仿宋" w:hAnsi="华文仿宋" w:eastAsia="华文仿宋" w:cs="Segoe UI"/>
          <w:color w:val="333333"/>
        </w:rPr>
        <w:t>（一）同等学力、跨专业考生加试科目</w:t>
      </w:r>
    </w:p>
    <w:p w14:paraId="044AA86C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/>
        <w:jc w:val="both"/>
        <w:textAlignment w:val="auto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</w:rPr>
        <w:t>参看《四川师范大学202</w:t>
      </w:r>
      <w:r>
        <w:rPr>
          <w:rFonts w:ascii="华文仿宋" w:hAnsi="华文仿宋" w:eastAsia="华文仿宋" w:cs="Segoe UI"/>
          <w:color w:val="333333"/>
        </w:rPr>
        <w:t>6</w:t>
      </w:r>
      <w:r>
        <w:rPr>
          <w:rFonts w:hint="eastAsia" w:ascii="华文仿宋" w:hAnsi="华文仿宋" w:eastAsia="华文仿宋" w:cs="Segoe UI"/>
          <w:color w:val="333333"/>
        </w:rPr>
        <w:t>年硕士研究生招生章程》</w:t>
      </w:r>
    </w:p>
    <w:p w14:paraId="7900D01D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/>
        <w:jc w:val="both"/>
        <w:textAlignment w:val="auto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7"/>
          <w:rFonts w:hint="eastAsia" w:ascii="华文仿宋" w:hAnsi="华文仿宋" w:eastAsia="华文仿宋" w:cs="Segoe UI"/>
          <w:color w:val="333333"/>
        </w:rPr>
        <w:t>（二）考生总成绩构成及加分标准</w:t>
      </w:r>
    </w:p>
    <w:p w14:paraId="60A8C60D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/>
        <w:jc w:val="both"/>
        <w:textAlignment w:val="auto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</w:rPr>
        <w:t>参看《四川师范大学202</w:t>
      </w:r>
      <w:r>
        <w:rPr>
          <w:rFonts w:ascii="华文仿宋" w:hAnsi="华文仿宋" w:eastAsia="华文仿宋" w:cs="Segoe UI"/>
          <w:color w:val="333333"/>
        </w:rPr>
        <w:t>6</w:t>
      </w:r>
      <w:r>
        <w:rPr>
          <w:rFonts w:hint="eastAsia" w:ascii="华文仿宋" w:hAnsi="华文仿宋" w:eastAsia="华文仿宋" w:cs="Segoe UI"/>
          <w:color w:val="333333"/>
        </w:rPr>
        <w:t>年硕士研究生招生复试录取办法》</w:t>
      </w:r>
    </w:p>
    <w:p w14:paraId="3DC0E259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/>
        <w:jc w:val="both"/>
        <w:textAlignment w:val="auto"/>
        <w:rPr>
          <w:rFonts w:ascii="Segoe UI" w:hAnsi="Segoe UI" w:cs="Segoe UI"/>
          <w:color w:val="333333"/>
          <w:sz w:val="21"/>
          <w:szCs w:val="21"/>
        </w:rPr>
      </w:pPr>
      <w:r>
        <w:rPr>
          <w:rStyle w:val="17"/>
          <w:rFonts w:hint="eastAsia" w:ascii="华文仿宋" w:hAnsi="华文仿宋" w:eastAsia="华文仿宋" w:cs="Segoe UI"/>
          <w:color w:val="333333"/>
        </w:rPr>
        <w:t>四、咨询投诉电话和电子邮箱</w:t>
      </w:r>
    </w:p>
    <w:p w14:paraId="3A463E53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/>
        <w:jc w:val="both"/>
        <w:textAlignment w:val="auto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</w:rPr>
        <w:t>咨询电话：黎老师028-84483992  咨询邮箱：86057765@qq.com</w:t>
      </w:r>
    </w:p>
    <w:p w14:paraId="3039A635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/>
        <w:jc w:val="both"/>
        <w:textAlignment w:val="auto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</w:rPr>
        <w:t> 监督电话：028-84480008   监督邮箱：964658436@qq.com</w:t>
      </w:r>
    </w:p>
    <w:p w14:paraId="00EE78EB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  <w:sz w:val="11"/>
          <w:szCs w:val="11"/>
        </w:rPr>
        <w:t> </w:t>
      </w:r>
    </w:p>
    <w:p w14:paraId="5FDE43AE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ascii="Segoe UI" w:hAnsi="Segoe UI" w:cs="Segoe UI"/>
          <w:color w:val="333333"/>
          <w:sz w:val="21"/>
          <w:szCs w:val="21"/>
        </w:rPr>
      </w:pPr>
    </w:p>
    <w:p w14:paraId="554D1D78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  <w:sz w:val="32"/>
          <w:szCs w:val="32"/>
          <w:u w:val="single"/>
        </w:rPr>
        <w:t> 计算机科学 </w:t>
      </w:r>
      <w:r>
        <w:rPr>
          <w:rFonts w:hint="eastAsia" w:ascii="华文仿宋" w:hAnsi="华文仿宋" w:eastAsia="华文仿宋" w:cs="Segoe UI"/>
          <w:color w:val="333333"/>
          <w:sz w:val="29"/>
          <w:szCs w:val="29"/>
        </w:rPr>
        <w:t>学院研究生招生工作小组</w:t>
      </w:r>
    </w:p>
    <w:p w14:paraId="4CD81931">
      <w:pPr>
        <w:pStyle w:val="13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ascii="Segoe UI" w:hAnsi="Segoe UI" w:cs="Segoe UI"/>
          <w:color w:val="333333"/>
          <w:sz w:val="21"/>
          <w:szCs w:val="21"/>
        </w:rPr>
      </w:pPr>
      <w:r>
        <w:rPr>
          <w:rFonts w:hint="eastAsia" w:ascii="华文仿宋" w:hAnsi="华文仿宋" w:eastAsia="华文仿宋" w:cs="Segoe UI"/>
          <w:color w:val="333333"/>
          <w:sz w:val="29"/>
          <w:szCs w:val="29"/>
        </w:rPr>
        <w:t>202</w:t>
      </w:r>
      <w:r>
        <w:rPr>
          <w:rFonts w:ascii="华文仿宋" w:hAnsi="华文仿宋" w:eastAsia="华文仿宋" w:cs="Segoe UI"/>
          <w:color w:val="333333"/>
          <w:sz w:val="29"/>
          <w:szCs w:val="29"/>
        </w:rPr>
        <w:t>6</w:t>
      </w:r>
      <w:r>
        <w:rPr>
          <w:rFonts w:hint="eastAsia" w:ascii="华文仿宋" w:hAnsi="华文仿宋" w:eastAsia="华文仿宋" w:cs="Segoe UI"/>
          <w:color w:val="333333"/>
          <w:sz w:val="29"/>
          <w:szCs w:val="29"/>
        </w:rPr>
        <w:t>年</w:t>
      </w:r>
      <w:r>
        <w:rPr>
          <w:rFonts w:ascii="华文仿宋" w:hAnsi="华文仿宋" w:eastAsia="华文仿宋" w:cs="Segoe UI"/>
          <w:color w:val="333333"/>
          <w:sz w:val="29"/>
          <w:szCs w:val="29"/>
        </w:rPr>
        <w:t>4</w:t>
      </w:r>
      <w:r>
        <w:rPr>
          <w:rFonts w:hint="eastAsia" w:ascii="华文仿宋" w:hAnsi="华文仿宋" w:eastAsia="华文仿宋" w:cs="Segoe UI"/>
          <w:color w:val="333333"/>
          <w:sz w:val="29"/>
          <w:szCs w:val="29"/>
        </w:rPr>
        <w:t>月</w:t>
      </w:r>
      <w:r>
        <w:rPr>
          <w:rFonts w:hint="eastAsia" w:ascii="华文仿宋" w:hAnsi="华文仿宋" w:eastAsia="华文仿宋" w:cs="Segoe UI"/>
          <w:color w:val="333333"/>
          <w:sz w:val="29"/>
          <w:szCs w:val="29"/>
          <w:lang w:val="en-US" w:eastAsia="zh-CN"/>
        </w:rPr>
        <w:t>6</w:t>
      </w:r>
      <w:r>
        <w:rPr>
          <w:rFonts w:hint="eastAsia" w:ascii="华文仿宋" w:hAnsi="华文仿宋" w:eastAsia="华文仿宋" w:cs="Segoe UI"/>
          <w:color w:val="333333"/>
          <w:sz w:val="29"/>
          <w:szCs w:val="29"/>
        </w:rPr>
        <w:t>日</w:t>
      </w:r>
    </w:p>
    <w:sectPr>
      <w:pgSz w:w="11906" w:h="16838"/>
      <w:pgMar w:top="1213" w:right="1406" w:bottom="1213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CBF"/>
    <w:rsid w:val="00044064"/>
    <w:rsid w:val="00073B15"/>
    <w:rsid w:val="0023617E"/>
    <w:rsid w:val="00280FAB"/>
    <w:rsid w:val="003F1B42"/>
    <w:rsid w:val="004218C6"/>
    <w:rsid w:val="00563ADC"/>
    <w:rsid w:val="00755566"/>
    <w:rsid w:val="00833CBF"/>
    <w:rsid w:val="008A5DE5"/>
    <w:rsid w:val="009774DA"/>
    <w:rsid w:val="00B03FC1"/>
    <w:rsid w:val="00BB1CFD"/>
    <w:rsid w:val="00D1279A"/>
    <w:rsid w:val="00D65C0B"/>
    <w:rsid w:val="00E305C5"/>
    <w:rsid w:val="00E314E7"/>
    <w:rsid w:val="00EA1605"/>
    <w:rsid w:val="00F94442"/>
    <w:rsid w:val="1CB05D8E"/>
    <w:rsid w:val="2C1707AD"/>
    <w:rsid w:val="3BAB7368"/>
    <w:rsid w:val="40A84292"/>
    <w:rsid w:val="40D73656"/>
    <w:rsid w:val="50144418"/>
    <w:rsid w:val="5E5E5292"/>
    <w:rsid w:val="71396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semiHidden/>
    <w:unhideWhenUsed/>
    <w:qFormat/>
    <w:uiPriority w:val="99"/>
    <w:pPr>
      <w:jc w:val="left"/>
    </w:pPr>
  </w:style>
  <w:style w:type="paragraph" w:styleId="12">
    <w:name w:val="Subtitle"/>
    <w:basedOn w:val="1"/>
    <w:next w:val="1"/>
    <w:link w:val="2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14">
    <w:name w:val="Title"/>
    <w:basedOn w:val="1"/>
    <w:next w:val="1"/>
    <w:link w:val="2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7">
    <w:name w:val="Strong"/>
    <w:basedOn w:val="16"/>
    <w:qFormat/>
    <w:uiPriority w:val="22"/>
    <w:rPr>
      <w:b/>
      <w:bCs/>
    </w:rPr>
  </w:style>
  <w:style w:type="character" w:styleId="18">
    <w:name w:val="annotation reference"/>
    <w:basedOn w:val="16"/>
    <w:semiHidden/>
    <w:unhideWhenUsed/>
    <w:qFormat/>
    <w:uiPriority w:val="99"/>
    <w:rPr>
      <w:sz w:val="21"/>
      <w:szCs w:val="21"/>
    </w:rPr>
  </w:style>
  <w:style w:type="character" w:customStyle="1" w:styleId="19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0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1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2">
    <w:name w:val="标题 4 字符"/>
    <w:basedOn w:val="16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3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4">
    <w:name w:val="标题 6 字符"/>
    <w:basedOn w:val="16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5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6"/>
    <w:link w:val="12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6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明显强调1"/>
    <w:basedOn w:val="16"/>
    <w:qFormat/>
    <w:uiPriority w:val="21"/>
    <w:rPr>
      <w:i/>
      <w:iCs/>
      <w:color w:val="104862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5">
    <w:name w:val="明显引用 字符"/>
    <w:basedOn w:val="16"/>
    <w:link w:val="34"/>
    <w:qFormat/>
    <w:uiPriority w:val="30"/>
    <w:rPr>
      <w:i/>
      <w:iCs/>
      <w:color w:val="104862" w:themeColor="accent1" w:themeShade="BF"/>
    </w:rPr>
  </w:style>
  <w:style w:type="character" w:customStyle="1" w:styleId="36">
    <w:name w:val="明显参考1"/>
    <w:basedOn w:val="16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535</Words>
  <Characters>613</Characters>
  <Lines>4</Lines>
  <Paragraphs>1</Paragraphs>
  <TotalTime>1</TotalTime>
  <ScaleCrop>false</ScaleCrop>
  <LinksUpToDate>false</LinksUpToDate>
  <CharactersWithSpaces>628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2026-04-03T05:41:00Z</dcterms:created>
  <dc:creator>Microsoft Office User</dc:creator>
  <cp:lastModifiedBy>wodeguo</cp:lastModifiedBy>
  <dcterms:modified xsi:type="dcterms:W3CDTF">2026-04-06T06:13:27Z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eyJoZGlkIjoiODA0Y2NmMzE0MTg3NzgyNTRiNDZiNDI4NjAyZDg5ZTYiLCJ1c2VySWQiOiI5ODczNDIwOTgifQ==</vt:lpwstr>
  </property>
  <property fmtid="{D5CDD505-2E9C-101B-9397-08002B2CF9AE}" pid="3" name="KSOProductBuildVer">
    <vt:lpwstr>2052-12.1.0.25225</vt:lpwstr>
  </property>
  <property fmtid="{D5CDD505-2E9C-101B-9397-08002B2CF9AE}" pid="4" name="ICV">
    <vt:lpwstr>9929821EFD4E400DAC6A58FF8D25E04A_13</vt:lpwstr>
  </property>
</Properties>
</file>