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DA5DDC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firstLine="0"/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8"/>
          <w:szCs w:val="28"/>
          <w:u w:val="none"/>
          <w:lang w:val="en-US" w:eastAsia="zh-CN"/>
        </w:rPr>
        <w:t>化学与材料科学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8"/>
          <w:szCs w:val="28"/>
        </w:rPr>
        <w:t>学院</w:t>
      </w:r>
    </w:p>
    <w:p w14:paraId="65A07DE2">
      <w:pPr>
        <w:pStyle w:val="2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firstLine="0"/>
        <w:jc w:val="center"/>
        <w:rPr>
          <w:rFonts w:hint="eastAsia" w:ascii="华文中宋" w:hAnsi="华文中宋" w:eastAsia="华文中宋"/>
          <w:b/>
          <w:color w:val="auto"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sz w:val="28"/>
          <w:szCs w:val="28"/>
        </w:rPr>
        <w:t>2027年接收优秀应届本科毕业生免试攻读研究生工作安排通知</w:t>
      </w:r>
    </w:p>
    <w:p w14:paraId="590A3E63">
      <w:pPr>
        <w:jc w:val="center"/>
        <w:rPr>
          <w:b/>
          <w:szCs w:val="21"/>
        </w:rPr>
      </w:pPr>
    </w:p>
    <w:p w14:paraId="12B8B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 根据《四川师范大学2027年接收推荐免试攻读研究生（含直博生）招生章程》精神，结合学院实际，特制定我院接收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/>
        </w:rPr>
        <w:t>2027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年优秀应届本科毕业生免试攻读研究生（简称推免生）工作方案及安排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  <w:t>具体要求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如下。</w:t>
      </w:r>
    </w:p>
    <w:p w14:paraId="55C0CB9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一、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申请要求及流程</w:t>
      </w:r>
    </w:p>
    <w:p w14:paraId="0E21C5B9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（一）申请基本条件</w:t>
      </w:r>
    </w:p>
    <w:p w14:paraId="42AF21B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1.拥护中国共产党领导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，遵纪守法、品德良好。</w:t>
      </w:r>
    </w:p>
    <w:p w14:paraId="23EC215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研究兴趣浓厚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，具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有较强的创新意识、创新能力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与培养潜质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。</w:t>
      </w:r>
    </w:p>
    <w:p w14:paraId="7B9E304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3.应届本科毕业生且获得所在学校的推荐免试资格。</w:t>
      </w:r>
    </w:p>
    <w:p w14:paraId="2703E9C8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4.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诚实守信、学风端正，无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学术不端行为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。</w:t>
      </w:r>
    </w:p>
    <w:p w14:paraId="7266475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5.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身心健康，符合国家规定的体检要求。</w:t>
      </w:r>
    </w:p>
    <w:p w14:paraId="0C234CE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6.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符合各学科专业的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其他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要求。</w:t>
      </w:r>
    </w:p>
    <w:p w14:paraId="3CE0E2FA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7.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申请“直博生”的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还需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符合《四川师范大学直接攻读博士学位研究生管理办法（试行）》文件要求。</w:t>
      </w:r>
    </w:p>
    <w:p w14:paraId="482B5D63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8.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“支教团”推免生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除满足以上条件外，须为我校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应届本科毕业生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符合《关于选拔四川师范大学第二十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届研究生支教团志愿者的通知》要求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，取得我校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TW" w:bidi="ar-SA"/>
        </w:rPr>
        <w:t>研支团推免资格。</w:t>
      </w:r>
    </w:p>
    <w:p w14:paraId="6F465BFE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（二）申请材料及申请方式：</w:t>
      </w:r>
    </w:p>
    <w:p w14:paraId="7EF3B83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二代居民身份证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正反面扫描件，必需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）；</w:t>
      </w:r>
    </w:p>
    <w:p w14:paraId="26225D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学生证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个人信息页以及注册页扫描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件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必需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；</w:t>
      </w:r>
    </w:p>
    <w:p w14:paraId="52CEF2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3.学信网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《教育部学籍在线验证报告》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必需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；</w:t>
      </w:r>
    </w:p>
    <w:p w14:paraId="2A685B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本科阶段学习成绩单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须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加盖所在学校教务处公章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必需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；</w:t>
      </w:r>
    </w:p>
    <w:p w14:paraId="46BE4B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5.CET4、CET6等外语水平证明材料；</w:t>
      </w:r>
    </w:p>
    <w:p w14:paraId="1531C0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6.本人以排位第一作者身份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公开发表的学术论文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或其他学术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科研成果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证明材料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；</w:t>
      </w:r>
    </w:p>
    <w:p w14:paraId="7CDDF6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7.本人取得的校级及以上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奖励证书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扫描件；</w:t>
      </w:r>
    </w:p>
    <w:p w14:paraId="00515D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8.申请直博生还需提交《附件4：四川师范大学2027年招收直接攻读博士学位研究生入学申请表》。</w:t>
      </w:r>
    </w:p>
    <w:p w14:paraId="163037D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line="560" w:lineRule="exact"/>
        <w:ind w:left="147" w:right="147" w:firstLine="42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请将以上每项申请材料按照类别命名后，打包压缩以“考生姓名-考生编号”命名，在2026年9月21日12:00前发至邮箱liuhlll@163.com。</w:t>
      </w:r>
    </w:p>
    <w:p w14:paraId="0EDC8F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二、复试考核</w:t>
      </w:r>
    </w:p>
    <w:p w14:paraId="540A07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（一）复试方式：线下</w:t>
      </w:r>
    </w:p>
    <w:p w14:paraId="5A0186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（二）专业测试（笔试）安排</w:t>
      </w:r>
    </w:p>
    <w:p w14:paraId="7918BD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 xml:space="preserve">1.时间：2026年9月30日 </w:t>
      </w:r>
    </w:p>
    <w:p w14:paraId="6604F39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2.地点另行通知</w:t>
      </w:r>
    </w:p>
    <w:p w14:paraId="319062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3.</w:t>
      </w:r>
      <w:r>
        <w:rPr>
          <w:rFonts w:hint="default" w:ascii="仿宋_GB2312" w:hAnsi="仿宋_GB2312" w:eastAsia="仿宋_GB2312" w:cs="仿宋_GB2312"/>
          <w:kern w:val="0"/>
          <w:sz w:val="28"/>
          <w:szCs w:val="28"/>
          <w:lang w:val="en-US" w:eastAsia="zh-CN"/>
        </w:rPr>
        <w:t>专业测试成绩低于120分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kern w:val="0"/>
          <w:sz w:val="28"/>
          <w:szCs w:val="28"/>
          <w:lang w:val="en-US" w:eastAsia="zh-CN"/>
        </w:rPr>
        <w:t>复试不合格，不予接收。</w:t>
      </w:r>
    </w:p>
    <w:p w14:paraId="3142CAB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（三）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综合考核（面试）安排</w:t>
      </w:r>
    </w:p>
    <w:p w14:paraId="470C43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 xml:space="preserve">1.时间：2026年9月30日 </w:t>
      </w:r>
    </w:p>
    <w:p w14:paraId="01EE87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2.地点：狮子山校区第四教学楼701室</w:t>
      </w:r>
    </w:p>
    <w:p w14:paraId="0ADD8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3.流程：</w:t>
      </w:r>
    </w:p>
    <w:p w14:paraId="6A0B9E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a.英语能力测试（文献翻译形式），不超过3分钟，分值20分，低于12分复试不合格；</w:t>
      </w:r>
    </w:p>
    <w:p w14:paraId="5ADA44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b.个人成长经历介绍，不超过3分钟，（PPT形式，包含学习科研情况、社会实践情况等，请隐去暗示个人相关信息相关材料，为保证现场播放流畅不卡顿，请在PPT制作中不要使用切换风格、动画、背景音乐等设置，使用WPS制作PPT，命名为“序号-姓名”后报到时使用U盘现场上交，现场不更换PPT，如现场PPT出错请直接口述介绍）；</w:t>
      </w:r>
    </w:p>
    <w:p w14:paraId="027730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c.现场回答专业问题，一般不超过15分钟。</w:t>
      </w:r>
    </w:p>
    <w:p w14:paraId="7530BE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个人成长经历介绍与专业问题回答共80分，低于48分者复试不合格。</w:t>
      </w:r>
    </w:p>
    <w:p w14:paraId="3B426CA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（四）跨专业加试安排</w:t>
      </w:r>
    </w:p>
    <w:p w14:paraId="7E083C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加试时间：2026年9月30日</w:t>
      </w:r>
    </w:p>
    <w:p w14:paraId="3F052D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加试地点：四川师范大学狮子山校区第四教学楼607室</w:t>
      </w:r>
    </w:p>
    <w:p w14:paraId="7F612F5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（五）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复试内容</w:t>
      </w:r>
    </w:p>
    <w:tbl>
      <w:tblPr>
        <w:tblStyle w:val="7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1984"/>
        <w:gridCol w:w="2173"/>
        <w:gridCol w:w="1899"/>
        <w:gridCol w:w="2021"/>
      </w:tblGrid>
      <w:tr w14:paraId="6D087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438" w:type="pct"/>
            <w:vMerge w:val="restart"/>
            <w:vAlign w:val="center"/>
          </w:tcPr>
          <w:p w14:paraId="6826C64D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/>
                <w:sz w:val="20"/>
                <w:szCs w:val="20"/>
              </w:rPr>
            </w:pPr>
            <w:r>
              <w:rPr>
                <w:rFonts w:hint="eastAsia" w:ascii="Times New Roman" w:hAnsi="Times New Roman" w:eastAsia="华文仿宋" w:cs="Times New Roman"/>
                <w:b/>
                <w:sz w:val="20"/>
                <w:szCs w:val="20"/>
              </w:rPr>
              <w:t>专业</w:t>
            </w:r>
          </w:p>
        </w:tc>
        <w:tc>
          <w:tcPr>
            <w:tcW w:w="2347" w:type="pct"/>
            <w:gridSpan w:val="2"/>
            <w:vAlign w:val="center"/>
          </w:tcPr>
          <w:p w14:paraId="027D4813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/>
                <w:sz w:val="20"/>
                <w:szCs w:val="20"/>
              </w:rPr>
            </w:pPr>
            <w:r>
              <w:rPr>
                <w:rFonts w:hint="eastAsia" w:ascii="Times New Roman" w:hAnsi="Times New Roman" w:eastAsia="华文仿宋" w:cs="Times New Roman"/>
                <w:b/>
                <w:sz w:val="20"/>
                <w:szCs w:val="20"/>
              </w:rPr>
              <w:t>化学</w:t>
            </w:r>
          </w:p>
        </w:tc>
        <w:tc>
          <w:tcPr>
            <w:tcW w:w="2213" w:type="pct"/>
            <w:gridSpan w:val="2"/>
            <w:vAlign w:val="center"/>
          </w:tcPr>
          <w:p w14:paraId="45A7CB45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sz w:val="20"/>
                <w:szCs w:val="20"/>
              </w:rPr>
              <w:t>环境科学与工程</w:t>
            </w:r>
          </w:p>
        </w:tc>
      </w:tr>
      <w:tr w14:paraId="4385D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438" w:type="pct"/>
            <w:vMerge w:val="continue"/>
            <w:vAlign w:val="center"/>
          </w:tcPr>
          <w:p w14:paraId="6FE03C3F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/>
                <w:sz w:val="20"/>
                <w:szCs w:val="20"/>
              </w:rPr>
            </w:pPr>
          </w:p>
        </w:tc>
        <w:tc>
          <w:tcPr>
            <w:tcW w:w="1120" w:type="pct"/>
            <w:vAlign w:val="center"/>
          </w:tcPr>
          <w:p w14:paraId="6759DC64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/>
                <w:sz w:val="20"/>
                <w:szCs w:val="20"/>
              </w:rPr>
            </w:pPr>
            <w:r>
              <w:rPr>
                <w:rFonts w:hint="eastAsia" w:ascii="Times New Roman" w:hAnsi="Times New Roman" w:eastAsia="华文仿宋" w:cs="Times New Roman"/>
                <w:b/>
                <w:sz w:val="20"/>
                <w:szCs w:val="20"/>
              </w:rPr>
              <w:t>笔试</w:t>
            </w:r>
          </w:p>
        </w:tc>
        <w:tc>
          <w:tcPr>
            <w:tcW w:w="1227" w:type="pct"/>
            <w:vAlign w:val="center"/>
          </w:tcPr>
          <w:p w14:paraId="0EB2A451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/>
                <w:sz w:val="20"/>
                <w:szCs w:val="20"/>
              </w:rPr>
            </w:pPr>
            <w:r>
              <w:rPr>
                <w:rFonts w:hint="eastAsia" w:ascii="Times New Roman" w:hAnsi="Times New Roman" w:eastAsia="华文仿宋" w:cs="Times New Roman"/>
                <w:b/>
                <w:sz w:val="20"/>
                <w:szCs w:val="20"/>
              </w:rPr>
              <w:t>面试</w:t>
            </w:r>
          </w:p>
        </w:tc>
        <w:tc>
          <w:tcPr>
            <w:tcW w:w="1072" w:type="pct"/>
            <w:vAlign w:val="center"/>
          </w:tcPr>
          <w:p w14:paraId="38A1E66C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/>
                <w:sz w:val="20"/>
                <w:szCs w:val="20"/>
              </w:rPr>
            </w:pPr>
            <w:r>
              <w:rPr>
                <w:rFonts w:hint="eastAsia" w:ascii="Times New Roman" w:hAnsi="Times New Roman" w:eastAsia="华文仿宋" w:cs="Times New Roman"/>
                <w:b/>
                <w:sz w:val="20"/>
                <w:szCs w:val="20"/>
              </w:rPr>
              <w:t>笔试</w:t>
            </w:r>
          </w:p>
        </w:tc>
        <w:tc>
          <w:tcPr>
            <w:tcW w:w="1141" w:type="pct"/>
            <w:vAlign w:val="center"/>
          </w:tcPr>
          <w:p w14:paraId="46D3DAFE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/>
                <w:sz w:val="20"/>
                <w:szCs w:val="20"/>
              </w:rPr>
            </w:pPr>
            <w:r>
              <w:rPr>
                <w:rFonts w:hint="eastAsia" w:ascii="Times New Roman" w:hAnsi="Times New Roman" w:eastAsia="华文仿宋" w:cs="Times New Roman"/>
                <w:b/>
                <w:sz w:val="20"/>
                <w:szCs w:val="20"/>
              </w:rPr>
              <w:t>面试</w:t>
            </w:r>
          </w:p>
        </w:tc>
      </w:tr>
      <w:tr w14:paraId="74157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438" w:type="pct"/>
            <w:vAlign w:val="center"/>
          </w:tcPr>
          <w:p w14:paraId="2DC8214C">
            <w:pPr>
              <w:adjustRightInd w:val="0"/>
              <w:snapToGrid w:val="0"/>
              <w:jc w:val="center"/>
              <w:rPr>
                <w:rFonts w:hint="eastAsia" w:ascii="Times New Roman" w:hAnsi="Times New Roman" w:eastAsia="华文仿宋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华文仿宋" w:cs="Times New Roman"/>
                <w:b/>
                <w:sz w:val="18"/>
                <w:szCs w:val="18"/>
              </w:rPr>
              <w:t>复试</w:t>
            </w:r>
          </w:p>
          <w:p w14:paraId="18BEA20B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华文仿宋" w:cs="Times New Roman"/>
                <w:b/>
                <w:sz w:val="18"/>
                <w:szCs w:val="18"/>
              </w:rPr>
              <w:t>科目</w:t>
            </w:r>
          </w:p>
        </w:tc>
        <w:tc>
          <w:tcPr>
            <w:tcW w:w="1120" w:type="pct"/>
            <w:vAlign w:val="center"/>
          </w:tcPr>
          <w:p w14:paraId="0E64E284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  <w:highlight w:val="none"/>
              </w:rPr>
              <w:t>物理化学</w:t>
            </w:r>
          </w:p>
        </w:tc>
        <w:tc>
          <w:tcPr>
            <w:tcW w:w="1227" w:type="pct"/>
            <w:vAlign w:val="center"/>
          </w:tcPr>
          <w:p w14:paraId="639FB70F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华文仿宋" w:cs="Times New Roman"/>
                <w:bCs/>
                <w:sz w:val="20"/>
                <w:szCs w:val="20"/>
                <w:highlight w:val="none"/>
              </w:rPr>
              <w:t>英语能力与综合能力面试</w:t>
            </w:r>
          </w:p>
        </w:tc>
        <w:tc>
          <w:tcPr>
            <w:tcW w:w="1072" w:type="pct"/>
            <w:vAlign w:val="center"/>
          </w:tcPr>
          <w:p w14:paraId="4598408B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" w:cs="Times New Roman"/>
                <w:bCs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  <w:highlight w:val="none"/>
              </w:rPr>
              <w:t>环境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highlight w:val="none"/>
                <w:lang w:val="en-US" w:eastAsia="zh-CN"/>
              </w:rPr>
              <w:t>化学</w:t>
            </w:r>
          </w:p>
        </w:tc>
        <w:tc>
          <w:tcPr>
            <w:tcW w:w="1141" w:type="pct"/>
            <w:vAlign w:val="center"/>
          </w:tcPr>
          <w:p w14:paraId="4C760282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华文仿宋" w:cs="Times New Roman"/>
                <w:bCs/>
                <w:sz w:val="20"/>
                <w:szCs w:val="20"/>
                <w:highlight w:val="none"/>
              </w:rPr>
              <w:t>英语能力与综合能力面试</w:t>
            </w:r>
          </w:p>
        </w:tc>
      </w:tr>
      <w:tr w14:paraId="3D557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438" w:type="pct"/>
            <w:vAlign w:val="center"/>
          </w:tcPr>
          <w:p w14:paraId="5C24BF88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华文仿宋" w:cs="Times New Roman"/>
                <w:b/>
                <w:sz w:val="18"/>
                <w:szCs w:val="18"/>
              </w:rPr>
              <w:t>加试</w:t>
            </w:r>
          </w:p>
        </w:tc>
        <w:tc>
          <w:tcPr>
            <w:tcW w:w="1120" w:type="pct"/>
            <w:vAlign w:val="center"/>
          </w:tcPr>
          <w:p w14:paraId="49D742E4">
            <w:pPr>
              <w:adjustRightInd w:val="0"/>
              <w:snapToGrid w:val="0"/>
              <w:jc w:val="center"/>
              <w:rPr>
                <w:rFonts w:hint="eastAsia" w:ascii="Times New Roman" w:hAnsi="Times New Roman" w:eastAsia="华文仿宋" w:cs="Times New Roman"/>
                <w:bCs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bCs/>
                <w:sz w:val="20"/>
                <w:szCs w:val="20"/>
                <w:highlight w:val="none"/>
                <w:lang w:val="en-US" w:eastAsia="zh-CN"/>
              </w:rPr>
              <w:t>分析化学</w:t>
            </w:r>
          </w:p>
          <w:p w14:paraId="4B489F82">
            <w:pPr>
              <w:adjustRightInd w:val="0"/>
              <w:snapToGrid w:val="0"/>
              <w:jc w:val="center"/>
              <w:rPr>
                <w:rFonts w:hint="default" w:ascii="Times New Roman" w:hAnsi="Times New Roman" w:eastAsia="华文仿宋" w:cs="Times New Roman"/>
                <w:bCs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bCs/>
                <w:sz w:val="20"/>
                <w:szCs w:val="20"/>
                <w:highlight w:val="none"/>
                <w:lang w:val="en-US" w:eastAsia="zh-CN"/>
              </w:rPr>
              <w:t>仪器分析</w:t>
            </w:r>
          </w:p>
        </w:tc>
        <w:tc>
          <w:tcPr>
            <w:tcW w:w="1227" w:type="pct"/>
            <w:vAlign w:val="center"/>
          </w:tcPr>
          <w:p w14:paraId="50F5E9F8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Cs/>
                <w:sz w:val="20"/>
                <w:szCs w:val="20"/>
                <w:highlight w:val="none"/>
              </w:rPr>
            </w:pPr>
          </w:p>
        </w:tc>
        <w:tc>
          <w:tcPr>
            <w:tcW w:w="1072" w:type="pct"/>
            <w:vAlign w:val="center"/>
          </w:tcPr>
          <w:p w14:paraId="254E783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  <w:highlight w:val="none"/>
                <w:lang w:val="en-US" w:eastAsia="zh-CN"/>
              </w:rPr>
              <w:t>无机</w:t>
            </w:r>
            <w:r>
              <w:rPr>
                <w:rFonts w:hint="eastAsia" w:ascii="仿宋" w:hAnsi="仿宋" w:eastAsia="仿宋" w:cs="仿宋"/>
                <w:bCs/>
                <w:sz w:val="20"/>
                <w:szCs w:val="20"/>
                <w:highlight w:val="none"/>
              </w:rPr>
              <w:t>化学</w:t>
            </w:r>
          </w:p>
          <w:p w14:paraId="0A0B9F33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  <w:highlight w:val="none"/>
                <w:lang w:val="en-US" w:eastAsia="zh-CN"/>
              </w:rPr>
              <w:t>分析化学</w:t>
            </w:r>
          </w:p>
        </w:tc>
        <w:tc>
          <w:tcPr>
            <w:tcW w:w="1141" w:type="pct"/>
            <w:vAlign w:val="center"/>
          </w:tcPr>
          <w:p w14:paraId="34004E13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Cs/>
                <w:sz w:val="20"/>
                <w:szCs w:val="20"/>
                <w:highlight w:val="yellow"/>
              </w:rPr>
            </w:pPr>
          </w:p>
        </w:tc>
      </w:tr>
      <w:tr w14:paraId="7D35C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438" w:type="pct"/>
            <w:tcBorders>
              <w:left w:val="nil"/>
              <w:right w:val="nil"/>
            </w:tcBorders>
            <w:vAlign w:val="center"/>
          </w:tcPr>
          <w:p w14:paraId="65A7C39D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/>
                <w:sz w:val="20"/>
                <w:szCs w:val="20"/>
              </w:rPr>
            </w:pPr>
          </w:p>
        </w:tc>
        <w:tc>
          <w:tcPr>
            <w:tcW w:w="1120" w:type="pct"/>
            <w:tcBorders>
              <w:left w:val="nil"/>
              <w:right w:val="nil"/>
            </w:tcBorders>
            <w:vAlign w:val="center"/>
          </w:tcPr>
          <w:p w14:paraId="07531C26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227" w:type="pct"/>
            <w:tcBorders>
              <w:left w:val="nil"/>
              <w:right w:val="nil"/>
            </w:tcBorders>
            <w:vAlign w:val="center"/>
          </w:tcPr>
          <w:p w14:paraId="08832FA0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072" w:type="pct"/>
            <w:tcBorders>
              <w:left w:val="nil"/>
              <w:right w:val="nil"/>
            </w:tcBorders>
            <w:vAlign w:val="center"/>
          </w:tcPr>
          <w:p w14:paraId="2EBE8C06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141" w:type="pct"/>
            <w:tcBorders>
              <w:left w:val="nil"/>
              <w:right w:val="nil"/>
            </w:tcBorders>
            <w:vAlign w:val="center"/>
          </w:tcPr>
          <w:p w14:paraId="0FF31B74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/>
                <w:sz w:val="20"/>
                <w:szCs w:val="20"/>
                <w:highlight w:val="yellow"/>
              </w:rPr>
            </w:pPr>
          </w:p>
        </w:tc>
      </w:tr>
      <w:tr w14:paraId="0A48C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438" w:type="pct"/>
            <w:vMerge w:val="restart"/>
            <w:vAlign w:val="center"/>
          </w:tcPr>
          <w:p w14:paraId="720575ED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/>
                <w:sz w:val="20"/>
                <w:szCs w:val="20"/>
              </w:rPr>
            </w:pPr>
            <w:r>
              <w:rPr>
                <w:rFonts w:hint="eastAsia" w:ascii="Times New Roman" w:hAnsi="Times New Roman" w:eastAsia="华文仿宋" w:cs="Times New Roman"/>
                <w:b/>
                <w:sz w:val="20"/>
                <w:szCs w:val="20"/>
              </w:rPr>
              <w:t>专业</w:t>
            </w:r>
          </w:p>
        </w:tc>
        <w:tc>
          <w:tcPr>
            <w:tcW w:w="2347" w:type="pct"/>
            <w:gridSpan w:val="2"/>
            <w:vAlign w:val="center"/>
          </w:tcPr>
          <w:p w14:paraId="09F01BB7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  <w:t>学科教学（化学）</w:t>
            </w:r>
          </w:p>
        </w:tc>
        <w:tc>
          <w:tcPr>
            <w:tcW w:w="2213" w:type="pct"/>
            <w:gridSpan w:val="2"/>
            <w:vAlign w:val="center"/>
          </w:tcPr>
          <w:p w14:paraId="3D49D100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sz w:val="20"/>
                <w:szCs w:val="20"/>
                <w:highlight w:val="none"/>
              </w:rPr>
              <w:t>科学与技术教育</w:t>
            </w:r>
          </w:p>
        </w:tc>
      </w:tr>
      <w:tr w14:paraId="13DB1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438" w:type="pct"/>
            <w:vMerge w:val="continue"/>
            <w:vAlign w:val="center"/>
          </w:tcPr>
          <w:p w14:paraId="0A6011DB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/>
                <w:sz w:val="20"/>
                <w:szCs w:val="20"/>
              </w:rPr>
            </w:pPr>
          </w:p>
        </w:tc>
        <w:tc>
          <w:tcPr>
            <w:tcW w:w="1120" w:type="pct"/>
            <w:vAlign w:val="center"/>
          </w:tcPr>
          <w:p w14:paraId="3E059F19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华文仿宋" w:cs="Times New Roman"/>
                <w:b/>
                <w:sz w:val="20"/>
                <w:szCs w:val="20"/>
                <w:highlight w:val="none"/>
              </w:rPr>
              <w:t>笔试</w:t>
            </w:r>
          </w:p>
        </w:tc>
        <w:tc>
          <w:tcPr>
            <w:tcW w:w="1227" w:type="pct"/>
            <w:vAlign w:val="center"/>
          </w:tcPr>
          <w:p w14:paraId="68544260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华文仿宋" w:cs="Times New Roman"/>
                <w:b/>
                <w:sz w:val="20"/>
                <w:szCs w:val="20"/>
                <w:highlight w:val="none"/>
              </w:rPr>
              <w:t>面试</w:t>
            </w:r>
          </w:p>
        </w:tc>
        <w:tc>
          <w:tcPr>
            <w:tcW w:w="1072" w:type="pct"/>
            <w:vAlign w:val="center"/>
          </w:tcPr>
          <w:p w14:paraId="1D004753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华文仿宋" w:cs="Times New Roman"/>
                <w:b/>
                <w:sz w:val="20"/>
                <w:szCs w:val="20"/>
                <w:highlight w:val="none"/>
              </w:rPr>
              <w:t>笔试</w:t>
            </w:r>
          </w:p>
        </w:tc>
        <w:tc>
          <w:tcPr>
            <w:tcW w:w="1141" w:type="pct"/>
            <w:vAlign w:val="center"/>
          </w:tcPr>
          <w:p w14:paraId="7EA488B3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华文仿宋" w:cs="Times New Roman"/>
                <w:b/>
                <w:sz w:val="20"/>
                <w:szCs w:val="20"/>
                <w:highlight w:val="none"/>
              </w:rPr>
              <w:t>面试</w:t>
            </w:r>
          </w:p>
        </w:tc>
      </w:tr>
      <w:tr w14:paraId="26593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438" w:type="pct"/>
            <w:vAlign w:val="center"/>
          </w:tcPr>
          <w:p w14:paraId="44E92CE4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华文仿宋" w:cs="Times New Roman"/>
                <w:b/>
                <w:sz w:val="18"/>
                <w:szCs w:val="18"/>
              </w:rPr>
              <w:t>复试科目</w:t>
            </w:r>
          </w:p>
        </w:tc>
        <w:tc>
          <w:tcPr>
            <w:tcW w:w="1120" w:type="pct"/>
            <w:vAlign w:val="center"/>
          </w:tcPr>
          <w:p w14:paraId="4F6E5694">
            <w:pPr>
              <w:shd w:val="clear"/>
              <w:adjustRightInd w:val="0"/>
              <w:snapToGrid w:val="0"/>
              <w:jc w:val="center"/>
              <w:rPr>
                <w:rFonts w:hint="eastAsia" w:ascii="Times New Roman" w:hAnsi="Times New Roman" w:eastAsia="华文仿宋" w:cs="Times New Roman"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bCs/>
                <w:sz w:val="18"/>
                <w:szCs w:val="18"/>
                <w:highlight w:val="none"/>
                <w:lang w:val="en-US" w:eastAsia="zh-CN"/>
              </w:rPr>
              <w:t>研究设计与论文写作</w:t>
            </w:r>
          </w:p>
          <w:p w14:paraId="0A2086A6">
            <w:pPr>
              <w:shd w:val="clear"/>
              <w:adjustRightInd w:val="0"/>
              <w:snapToGrid w:val="0"/>
              <w:jc w:val="center"/>
              <w:rPr>
                <w:rFonts w:hint="default" w:ascii="Times New Roman" w:hAnsi="Times New Roman" w:eastAsia="华文仿宋" w:cs="Times New Roman"/>
                <w:bCs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eastAsia="华文仿宋" w:cs="Times New Roman"/>
                <w:bCs/>
                <w:sz w:val="18"/>
                <w:szCs w:val="18"/>
                <w:highlight w:val="none"/>
                <w:lang w:val="en-US" w:eastAsia="zh-CN"/>
              </w:rPr>
              <w:t>化学课程与教学论</w:t>
            </w:r>
          </w:p>
        </w:tc>
        <w:tc>
          <w:tcPr>
            <w:tcW w:w="1227" w:type="pct"/>
            <w:vAlign w:val="center"/>
          </w:tcPr>
          <w:p w14:paraId="75D84890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华文仿宋" w:cs="Times New Roman"/>
                <w:bCs/>
                <w:sz w:val="20"/>
                <w:szCs w:val="20"/>
                <w:highlight w:val="none"/>
              </w:rPr>
              <w:t>英语能力与综合能力面试</w:t>
            </w:r>
          </w:p>
        </w:tc>
        <w:tc>
          <w:tcPr>
            <w:tcW w:w="1072" w:type="pct"/>
            <w:vAlign w:val="center"/>
          </w:tcPr>
          <w:p w14:paraId="156D3882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Cs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eastAsia="华文仿宋" w:cs="Times New Roman"/>
                <w:bCs/>
                <w:sz w:val="20"/>
                <w:szCs w:val="20"/>
                <w:highlight w:val="none"/>
              </w:rPr>
              <w:t>科学课程与教学论</w:t>
            </w:r>
          </w:p>
        </w:tc>
        <w:tc>
          <w:tcPr>
            <w:tcW w:w="1141" w:type="pct"/>
            <w:vAlign w:val="center"/>
          </w:tcPr>
          <w:p w14:paraId="0C9068C0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华文仿宋" w:cs="Times New Roman"/>
                <w:bCs/>
                <w:sz w:val="20"/>
                <w:szCs w:val="20"/>
                <w:highlight w:val="none"/>
              </w:rPr>
              <w:t>英语能力与综合能力面试</w:t>
            </w:r>
          </w:p>
        </w:tc>
      </w:tr>
      <w:tr w14:paraId="5CAF1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438" w:type="pct"/>
            <w:vAlign w:val="center"/>
          </w:tcPr>
          <w:p w14:paraId="64F3811F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eastAsia="华文仿宋" w:cs="Times New Roman"/>
                <w:b/>
                <w:sz w:val="18"/>
                <w:szCs w:val="18"/>
              </w:rPr>
              <w:t>加试</w:t>
            </w:r>
          </w:p>
        </w:tc>
        <w:tc>
          <w:tcPr>
            <w:tcW w:w="1120" w:type="pct"/>
            <w:vAlign w:val="center"/>
          </w:tcPr>
          <w:p w14:paraId="423C1DC7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bCs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  <w:highlight w:val="none"/>
                <w:lang w:val="en-US" w:eastAsia="zh-CN"/>
              </w:rPr>
              <w:t>有机化学</w:t>
            </w:r>
          </w:p>
          <w:p w14:paraId="1539CB52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Cs/>
                <w:sz w:val="20"/>
                <w:szCs w:val="20"/>
                <w:highlight w:val="yellow"/>
              </w:rPr>
            </w:pPr>
            <w:r>
              <w:rPr>
                <w:rFonts w:hint="eastAsia" w:ascii="仿宋" w:hAnsi="仿宋" w:eastAsia="仿宋" w:cs="仿宋"/>
                <w:bCs/>
                <w:sz w:val="20"/>
                <w:szCs w:val="20"/>
                <w:highlight w:val="none"/>
              </w:rPr>
              <w:t>物理化学</w:t>
            </w:r>
          </w:p>
        </w:tc>
        <w:tc>
          <w:tcPr>
            <w:tcW w:w="1227" w:type="pct"/>
            <w:vAlign w:val="center"/>
          </w:tcPr>
          <w:p w14:paraId="0459419B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072" w:type="pct"/>
            <w:vAlign w:val="center"/>
          </w:tcPr>
          <w:p w14:paraId="45323E6E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Cs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eastAsia="华文仿宋" w:cs="Times New Roman"/>
                <w:bCs/>
                <w:sz w:val="20"/>
                <w:szCs w:val="20"/>
                <w:highlight w:val="none"/>
              </w:rPr>
              <w:t>国际科学教育导论科学</w:t>
            </w:r>
            <w:r>
              <w:rPr>
                <w:rFonts w:hint="eastAsia" w:ascii="Times New Roman" w:hAnsi="Times New Roman" w:eastAsia="华文仿宋" w:cs="Times New Roman"/>
                <w:bCs/>
                <w:sz w:val="20"/>
                <w:szCs w:val="20"/>
                <w:highlight w:val="none"/>
              </w:rPr>
              <w:t>哲学导论</w:t>
            </w:r>
          </w:p>
        </w:tc>
        <w:tc>
          <w:tcPr>
            <w:tcW w:w="1141" w:type="pct"/>
            <w:vAlign w:val="center"/>
          </w:tcPr>
          <w:p w14:paraId="06E40FBB">
            <w:pPr>
              <w:adjustRightInd w:val="0"/>
              <w:snapToGrid w:val="0"/>
              <w:jc w:val="center"/>
              <w:rPr>
                <w:rFonts w:ascii="Times New Roman" w:hAnsi="Times New Roman" w:eastAsia="华文仿宋" w:cs="Times New Roman"/>
                <w:bCs/>
                <w:sz w:val="20"/>
                <w:szCs w:val="20"/>
                <w:highlight w:val="yellow"/>
              </w:rPr>
            </w:pPr>
          </w:p>
        </w:tc>
      </w:tr>
    </w:tbl>
    <w:p w14:paraId="231CABC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（六）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学术科研成果加分原则</w:t>
      </w:r>
    </w:p>
    <w:p w14:paraId="1B95E8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考生本人以排位第一作者身份在</w:t>
      </w:r>
      <w:r>
        <w:rPr>
          <w:rFonts w:hint="default" w:ascii="仿宋_GB2312" w:hAnsi="仿宋_GB2312" w:eastAsia="仿宋_GB2312" w:cs="仿宋_GB2312"/>
          <w:kern w:val="0"/>
          <w:sz w:val="28"/>
          <w:szCs w:val="28"/>
          <w:lang w:val="en-US" w:eastAsia="zh-CN"/>
        </w:rPr>
        <w:t>核心刊物发表论文每篇加3分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，以排位第一作者身份在</w:t>
      </w:r>
      <w:r>
        <w:rPr>
          <w:rFonts w:hint="default" w:ascii="仿宋_GB2312" w:hAnsi="仿宋_GB2312" w:eastAsia="仿宋_GB2312" w:cs="仿宋_GB2312"/>
          <w:kern w:val="0"/>
          <w:sz w:val="28"/>
          <w:szCs w:val="28"/>
          <w:lang w:val="en-US" w:eastAsia="zh-CN"/>
        </w:rPr>
        <w:t>SCI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期刊</w:t>
      </w:r>
      <w:r>
        <w:rPr>
          <w:rFonts w:hint="default" w:ascii="仿宋_GB2312" w:hAnsi="仿宋_GB2312" w:eastAsia="仿宋_GB2312" w:cs="仿宋_GB2312"/>
          <w:kern w:val="0"/>
          <w:sz w:val="28"/>
          <w:szCs w:val="28"/>
          <w:lang w:val="en-US" w:eastAsia="zh-CN"/>
        </w:rPr>
        <w:t>、CSSCI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期刊</w:t>
      </w:r>
      <w:r>
        <w:rPr>
          <w:rFonts w:hint="default" w:ascii="仿宋_GB2312" w:hAnsi="仿宋_GB2312" w:eastAsia="仿宋_GB2312" w:cs="仿宋_GB2312"/>
          <w:kern w:val="0"/>
          <w:sz w:val="28"/>
          <w:szCs w:val="28"/>
          <w:lang w:val="en-US" w:eastAsia="zh-CN"/>
        </w:rPr>
        <w:t>或人大复印等每篇加10分；同时满足两项以上加分条件的考生按最高项加分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。</w:t>
      </w:r>
      <w:r>
        <w:rPr>
          <w:rFonts w:hint="default" w:ascii="仿宋_GB2312" w:hAnsi="仿宋_GB2312" w:eastAsia="仿宋_GB2312" w:cs="仿宋_GB2312"/>
          <w:kern w:val="0"/>
          <w:sz w:val="28"/>
          <w:szCs w:val="28"/>
          <w:lang w:val="en-US" w:eastAsia="zh-CN"/>
        </w:rPr>
        <w:t>加分总分不超过10分。</w:t>
      </w:r>
    </w:p>
    <w:p w14:paraId="60CEFF8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 w:bidi="ar-SA"/>
        </w:rPr>
        <w:t>（七）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复试成绩构成</w:t>
      </w:r>
    </w:p>
    <w:p w14:paraId="47B07D3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kern w:val="0"/>
          <w:sz w:val="28"/>
          <w:szCs w:val="28"/>
          <w:lang w:val="en-US" w:eastAsia="zh-CN"/>
        </w:rPr>
        <w:t>复试总成绩＝专业测试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（笔试，200分）</w:t>
      </w:r>
      <w:r>
        <w:rPr>
          <w:rFonts w:hint="default" w:ascii="仿宋_GB2312" w:hAnsi="仿宋_GB2312" w:eastAsia="仿宋_GB2312" w:cs="仿宋_GB2312"/>
          <w:kern w:val="0"/>
          <w:sz w:val="28"/>
          <w:szCs w:val="28"/>
          <w:lang w:val="en-US" w:eastAsia="zh-CN"/>
        </w:rPr>
        <w:t>+综合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能力（</w:t>
      </w:r>
      <w:r>
        <w:rPr>
          <w:rFonts w:hint="default" w:ascii="仿宋_GB2312" w:hAnsi="仿宋_GB2312" w:eastAsia="仿宋_GB2312" w:cs="仿宋_GB2312"/>
          <w:kern w:val="0"/>
          <w:sz w:val="28"/>
          <w:szCs w:val="28"/>
          <w:lang w:val="en-US" w:eastAsia="zh-CN"/>
        </w:rPr>
        <w:t>面试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，80分）</w:t>
      </w:r>
      <w:r>
        <w:rPr>
          <w:rFonts w:hint="default" w:ascii="仿宋_GB2312" w:hAnsi="仿宋_GB2312" w:eastAsia="仿宋_GB2312" w:cs="仿宋_GB2312"/>
          <w:kern w:val="0"/>
          <w:sz w:val="28"/>
          <w:szCs w:val="28"/>
          <w:lang w:val="en-US" w:eastAsia="zh-CN"/>
        </w:rPr>
        <w:t>+外国语听力及口语测试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（面试，20分）</w:t>
      </w:r>
      <w:r>
        <w:rPr>
          <w:rFonts w:hint="default" w:ascii="仿宋_GB2312" w:hAnsi="仿宋_GB2312" w:eastAsia="仿宋_GB2312" w:cs="仿宋_GB2312"/>
          <w:kern w:val="0"/>
          <w:sz w:val="28"/>
          <w:szCs w:val="28"/>
          <w:lang w:val="en-US" w:eastAsia="zh-CN"/>
        </w:rPr>
        <w:t>+学术成果加分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（不超过10分）</w:t>
      </w:r>
    </w:p>
    <w:p w14:paraId="64E383B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default" w:ascii="仿宋_GB2312" w:hAnsi="仿宋_GB2312" w:eastAsia="仿宋_GB2312" w:cs="仿宋_GB2312"/>
          <w:kern w:val="0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kern w:val="0"/>
          <w:sz w:val="28"/>
          <w:szCs w:val="28"/>
          <w:lang w:val="en-US" w:eastAsia="zh-CN"/>
        </w:rPr>
        <w:t>专业测试成绩低于120分、综合能力面试成绩低于48分、外国语听力及口语测试成绩低于12分者，复试不合格，不予接收。</w:t>
      </w:r>
    </w:p>
    <w:p w14:paraId="2D62960B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line="560" w:lineRule="exact"/>
        <w:ind w:left="147" w:leftChars="0" w:right="147" w:rightChars="0" w:firstLine="420" w:firstLineChars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三、录取</w:t>
      </w:r>
    </w:p>
    <w:p w14:paraId="05622F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（一）根据综合考核成绩择优确定拟录取名单，经学校</w:t>
      </w: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审核通过后向复试合格者发送拟录取通知，相应推免生须在规定时间内登录研招网接受拟录取，否则视为放弃拟录取资格。</w:t>
      </w:r>
    </w:p>
    <w:p w14:paraId="6A984C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（二）拟录取名单经学校审核后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在研究生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院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网站统一公示，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公示无异议后报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上级部门审核通过的，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即为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学校2027年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推免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研究生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正式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录取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名单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。</w:t>
      </w:r>
    </w:p>
    <w:p w14:paraId="048FB8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（三）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直博生的录取按照《四川师范大学直接攻读博士学位研究生管理办法（试行）》规定执行。</w:t>
      </w:r>
    </w:p>
    <w:p w14:paraId="280B295A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line="560" w:lineRule="exact"/>
        <w:ind w:left="147" w:leftChars="0" w:right="147" w:rightChars="0" w:firstLine="420" w:firstLineChars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四、咨询联系方式</w:t>
      </w:r>
    </w:p>
    <w:p w14:paraId="513D220E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line="560" w:lineRule="exact"/>
        <w:ind w:left="567" w:leftChars="0" w:right="147" w:rightChars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028-84761227 刘老师</w:t>
      </w:r>
    </w:p>
    <w:p w14:paraId="22C2C295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line="560" w:lineRule="exact"/>
        <w:ind w:left="567" w:leftChars="0" w:right="147" w:rightChars="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四川师范大学狮子山校区第四教学楼702室</w:t>
      </w:r>
    </w:p>
    <w:p w14:paraId="45BC3C18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line="560" w:lineRule="exact"/>
        <w:ind w:left="147" w:leftChars="0" w:right="147" w:rightChars="0" w:firstLine="420" w:firstLineChars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五、其他</w:t>
      </w:r>
    </w:p>
    <w:p w14:paraId="517BBCEA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line="560" w:lineRule="exact"/>
        <w:ind w:left="147" w:leftChars="0" w:right="147" w:rightChars="0" w:firstLine="420" w:firstLineChars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考生提交弄虚作假材料的，一经核实立即取消其推免申请资格，通报其所在本科院校。</w:t>
      </w:r>
    </w:p>
    <w:p w14:paraId="157D750A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line="560" w:lineRule="exact"/>
        <w:ind w:left="567" w:leftChars="0" w:right="147" w:rightChars="0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</w:p>
    <w:p w14:paraId="015C1660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0" w:leftChars="0" w:right="147" w:firstLine="0" w:firstLineChars="0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</w:p>
    <w:p w14:paraId="390FB551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righ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u w:val="none"/>
          <w:shd w:val="clear" w:fill="FFFFFF"/>
          <w:lang w:val="en-US" w:eastAsia="zh-CN" w:bidi="ar-SA"/>
        </w:rPr>
        <w:t>化学与材料科学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学院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研究生招生工作小组</w:t>
      </w:r>
    </w:p>
    <w:p w14:paraId="2495E98D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line="560" w:lineRule="exact"/>
        <w:ind w:left="147" w:right="147" w:firstLine="420"/>
        <w:jc w:val="right"/>
        <w:textAlignment w:val="auto"/>
        <w:rPr>
          <w:rFonts w:hint="eastAsia" w:ascii="华文仿宋" w:hAnsi="华文仿宋" w:eastAsia="华文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2026年9月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17</w:t>
      </w:r>
      <w:r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  <w:t>日</w:t>
      </w:r>
    </w:p>
    <w:sectPr>
      <w:pgSz w:w="11906" w:h="16838"/>
      <w:pgMar w:top="1440" w:right="1633" w:bottom="1440" w:left="1633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0B72F8"/>
    <w:rsid w:val="07095DA6"/>
    <w:rsid w:val="10101BE8"/>
    <w:rsid w:val="10C81F6C"/>
    <w:rsid w:val="14FE29E8"/>
    <w:rsid w:val="15A33600"/>
    <w:rsid w:val="231F5E4E"/>
    <w:rsid w:val="41263F33"/>
    <w:rsid w:val="460B72F8"/>
    <w:rsid w:val="58324749"/>
    <w:rsid w:val="5DCF6737"/>
    <w:rsid w:val="72AB41A3"/>
    <w:rsid w:val="72EC13EF"/>
    <w:rsid w:val="77905715"/>
    <w:rsid w:val="7A994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50" w:after="150"/>
      <w:ind w:left="150" w:right="150"/>
      <w:jc w:val="left"/>
    </w:pPr>
    <w:rPr>
      <w:rFonts w:ascii="Times New Roman" w:hAnsi="Times New Roman" w:eastAsia="宋体" w:cs="Times New Roman"/>
      <w:color w:val="333333"/>
      <w:kern w:val="0"/>
      <w:sz w:val="20"/>
      <w:szCs w:val="20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1740</Words>
  <Characters>1867</Characters>
  <Lines>0</Lines>
  <Paragraphs>0</Paragraphs>
  <TotalTime>5</TotalTime>
  <ScaleCrop>false</ScaleCrop>
  <LinksUpToDate>false</LinksUpToDate>
  <CharactersWithSpaces>1871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2021-12-14T11:51:00Z</dcterms:created>
  <dc:creator>Skira</dc:creator>
  <cp:lastModifiedBy>wodeguo</cp:lastModifiedBy>
  <cp:lastPrinted>2026-09-17T06:58:00Z</cp:lastPrinted>
  <dcterms:modified xsi:type="dcterms:W3CDTF">2026-09-18T10:09:15Z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2F20766146574AF69E2C21AB9336CEE2_13</vt:lpwstr>
  </property>
  <property fmtid="{D5CDD505-2E9C-101B-9397-08002B2CF9AE}" pid="4" name="KSOTemplateDocerSaveRecord">
    <vt:lpwstr>eyJoZGlkIjoiNzk2OTBkN2ZjYjAwODYwYzVmYTM2YzY0MGQ5MjE5ZTAiLCJ1c2VySWQiOiI5ODczNDIwOTgifQ==</vt:lpwstr>
  </property>
</Properties>
</file>