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239B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lang w:val="en-US" w:eastAsia="zh-CN"/>
        </w:rPr>
        <w:t>影视与传媒学院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2027年接收优秀应届本科毕业生</w:t>
      </w:r>
    </w:p>
    <w:p w14:paraId="590A3E6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免试攻读研究生工作安排通知</w:t>
      </w:r>
    </w:p>
    <w:p w14:paraId="20A7BFF8">
      <w:pPr>
        <w:rPr>
          <w:rFonts w:hint="default"/>
          <w:lang w:val="en-US" w:eastAsia="zh-CN"/>
        </w:rPr>
      </w:pPr>
    </w:p>
    <w:p w14:paraId="12B8B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根据《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四川师范大学2027年接收推荐免试攻读研究生（含直博生）招生章程》精神，结合学院实际，特制定我院接收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年优秀应届本科毕业生免试攻读研究生（简称推免生）工作方案及安排，具体要求如下。</w:t>
      </w:r>
    </w:p>
    <w:p w14:paraId="55C0CB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申请要求及流程</w:t>
      </w:r>
    </w:p>
    <w:p w14:paraId="0E21C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申请基本条件</w:t>
      </w:r>
    </w:p>
    <w:p w14:paraId="42AF21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，遵纪守法、品德良好。</w:t>
      </w:r>
    </w:p>
    <w:p w14:paraId="23EC21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。</w:t>
      </w:r>
    </w:p>
    <w:p w14:paraId="7B9E30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（3）应届本科毕业生且获得所在学校的推荐免试资格。</w:t>
      </w:r>
    </w:p>
    <w:p w14:paraId="2703E9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。</w:t>
      </w:r>
    </w:p>
    <w:p w14:paraId="726647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身心健康，符合国家规定的体检要求。</w:t>
      </w:r>
    </w:p>
    <w:p w14:paraId="482B5D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TW" w:bidi="ar"/>
        </w:rPr>
        <w:t>研支团推免资格。</w:t>
      </w:r>
    </w:p>
    <w:p w14:paraId="6F465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.材料审查</w:t>
      </w:r>
    </w:p>
    <w:p w14:paraId="7CE3BA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推免生于202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9月28日上午8:00－8:30，到影视与传媒学院（四川师范大学狮子山校区综合楼606）报到，报到时需提交以下书面材料：</w:t>
      </w:r>
    </w:p>
    <w:p w14:paraId="23BE12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（1）二代居民身份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学生信息和注册情况）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。</w:t>
      </w:r>
    </w:p>
    <w:p w14:paraId="2A507D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（2）《教育部学籍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。</w:t>
      </w:r>
    </w:p>
    <w:p w14:paraId="475C64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（3）本科阶段学习成绩单，加盖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所在学校教务处公章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。</w:t>
      </w:r>
    </w:p>
    <w:p w14:paraId="02EBCA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（4）公开发表的学术论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。</w:t>
      </w:r>
    </w:p>
    <w:p w14:paraId="0EDC8F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二、复试</w:t>
      </w:r>
    </w:p>
    <w:p w14:paraId="4968DB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复试包括专业测试（笔试）、综合能力面试、外国语听力及口语测试及思想政治素质和品德考核。</w:t>
      </w:r>
    </w:p>
    <w:p w14:paraId="204099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1.复试方式：线下</w:t>
      </w:r>
    </w:p>
    <w:p w14:paraId="402119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2.复试具体安排</w:t>
      </w:r>
    </w:p>
    <w:p w14:paraId="7D9DD6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（1）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9月2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日上午9:30-12:30，专业笔试，考试地点：综合楼606，其中美术与书法专业考试地点：综合楼705，画具自备。</w:t>
      </w:r>
    </w:p>
    <w:p w14:paraId="1EE1A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（2）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9月2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日下午14:30开始综合面试，面试地点：艺术学（戏剧与影视学），综合楼710；戏剧与影视，综合楼606；美术与书法，综合楼607；外国语听说能力面试地点：综合楼705。候考地点：综合楼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601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。</w:t>
      </w:r>
    </w:p>
    <w:p w14:paraId="63497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3.复试成绩</w:t>
      </w:r>
    </w:p>
    <w:p w14:paraId="20CF8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复试成绩=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专业测试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笔成绩+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综合能力面试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成绩+外国语听力及口语测试成绩+学术成果加分</w:t>
      </w:r>
    </w:p>
    <w:p w14:paraId="28791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专业测试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成绩满分200分，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综合能力面试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成绩80分，外国语听力及口语测试成绩20分。</w:t>
      </w:r>
    </w:p>
    <w:p w14:paraId="3C7C8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注1：专业测试考核成绩低于48分，外国语听力及口语测试成绩低于12分者不予录取。</w:t>
      </w:r>
    </w:p>
    <w:p w14:paraId="2DF82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注2:学术成果加分,参考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四川师范大学2027年接收推荐免试攻读研究生（含直博生）招生章程》。与报考专业相关的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核心刊物发表论文每篇加3分；SCI、CSSCI或人大复印等每篇加10分；同时满足两项以上加分条件的考生按最高项加分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加分总分不超过10分。</w:t>
      </w:r>
      <w:bookmarkStart w:id="0" w:name="_GoBack"/>
      <w:bookmarkEnd w:id="0"/>
    </w:p>
    <w:p w14:paraId="6FAE2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思想政治素质和品德考核</w:t>
      </w:r>
    </w:p>
    <w:p w14:paraId="0F493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思想政治素质和品德考核结果作为录取的首要依据，考核不通过者不予录取。</w:t>
      </w:r>
    </w:p>
    <w:p w14:paraId="5D392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、复试成绩公布</w:t>
      </w:r>
    </w:p>
    <w:p w14:paraId="4F9D5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学院公布复试成绩时间9月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日，学院公布内容只包括考生姓名、报考专业（或方向）、考核成绩、总成绩及排名。</w:t>
      </w:r>
    </w:p>
    <w:p w14:paraId="59526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咨询投诉电话和电子邮箱</w:t>
      </w:r>
    </w:p>
    <w:p w14:paraId="7BA21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咨询电话：028-84767175，投诉电话：028-84766307，电子邮箱：649854469@qq.com</w:t>
      </w:r>
    </w:p>
    <w:p w14:paraId="55A87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五、其他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 xml:space="preserve"> </w:t>
      </w:r>
    </w:p>
    <w:p w14:paraId="636BF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其他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事项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详见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四川师范大学2027年接收推荐免试攻读研究生（含直博生）招生章程》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（https://yjsc.sicnu.edu.cn/p/0/?StId=st_app_news_i_x639251465430903364）</w:t>
      </w:r>
    </w:p>
    <w:p w14:paraId="73DD1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2662B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3FBE3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righ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四川师范大学影视与传媒学院研究生招生工作小组</w:t>
      </w:r>
    </w:p>
    <w:p w14:paraId="3BE77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202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年9月1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D3A01666-1E09-44CF-AB1C-DB9C952845A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9A058CC-15F6-46BF-8183-308B54B8E1B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1522213"/>
    <w:rsid w:val="03CF75C5"/>
    <w:rsid w:val="04CE1F73"/>
    <w:rsid w:val="05781693"/>
    <w:rsid w:val="0B45338F"/>
    <w:rsid w:val="0DD26630"/>
    <w:rsid w:val="0E3C66DC"/>
    <w:rsid w:val="0E8D41E4"/>
    <w:rsid w:val="133C7B6E"/>
    <w:rsid w:val="170E0341"/>
    <w:rsid w:val="178110B0"/>
    <w:rsid w:val="1C2E1720"/>
    <w:rsid w:val="1C5823F6"/>
    <w:rsid w:val="1CD71858"/>
    <w:rsid w:val="1CE077D2"/>
    <w:rsid w:val="21783810"/>
    <w:rsid w:val="21E93AF0"/>
    <w:rsid w:val="2468305A"/>
    <w:rsid w:val="25C271E7"/>
    <w:rsid w:val="26984EDD"/>
    <w:rsid w:val="28DE6718"/>
    <w:rsid w:val="296D59A0"/>
    <w:rsid w:val="2A8910EC"/>
    <w:rsid w:val="2B6761B2"/>
    <w:rsid w:val="2F263B1E"/>
    <w:rsid w:val="317E4033"/>
    <w:rsid w:val="3276317E"/>
    <w:rsid w:val="32BB14A1"/>
    <w:rsid w:val="33DD7F4C"/>
    <w:rsid w:val="382044C2"/>
    <w:rsid w:val="38B36EDA"/>
    <w:rsid w:val="4186746A"/>
    <w:rsid w:val="464C0026"/>
    <w:rsid w:val="46727D2F"/>
    <w:rsid w:val="4E9F7ADD"/>
    <w:rsid w:val="4EF34B7E"/>
    <w:rsid w:val="52861EC9"/>
    <w:rsid w:val="52E44524"/>
    <w:rsid w:val="53204BC9"/>
    <w:rsid w:val="53FC12DE"/>
    <w:rsid w:val="549B009F"/>
    <w:rsid w:val="565E63B9"/>
    <w:rsid w:val="56A02AE1"/>
    <w:rsid w:val="5A290952"/>
    <w:rsid w:val="5C721EAE"/>
    <w:rsid w:val="5E40028C"/>
    <w:rsid w:val="5E4612CC"/>
    <w:rsid w:val="5EB97DCB"/>
    <w:rsid w:val="60776FC3"/>
    <w:rsid w:val="61CB0541"/>
    <w:rsid w:val="667E69EC"/>
    <w:rsid w:val="6EB64D6C"/>
    <w:rsid w:val="70EB400D"/>
    <w:rsid w:val="75AD08A7"/>
    <w:rsid w:val="765C5C53"/>
    <w:rsid w:val="7AB512E1"/>
    <w:rsid w:val="7B2E0AD4"/>
    <w:rsid w:val="7BA67BFD"/>
    <w:rsid w:val="7CCE3996"/>
    <w:rsid w:val="7DCF00A4"/>
    <w:rsid w:val="7E0033FA"/>
    <w:rsid w:val="7EAA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1216</Words>
  <Characters>1403</Characters>
  <Lines>3</Lines>
  <Paragraphs>1</Paragraphs>
  <TotalTime>0</TotalTime>
  <ScaleCrop>false</ScaleCrop>
  <LinksUpToDate>false</LinksUpToDate>
  <CharactersWithSpaces>1426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2026-09-18T10:25:23Z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DB8FD1F018BA44B5B6D56FD023A2BACF_13</vt:lpwstr>
  </property>
</Properties>
</file>