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0887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60" w:lineRule="exact"/>
        <w:jc w:val="center"/>
        <w:textAlignment w:val="auto"/>
        <w:outlineLvl w:val="0"/>
        <w:rPr>
          <w:rStyle w:val="8"/>
          <w:rFonts w:hint="eastAsia" w:ascii="方正小标宋_GBK" w:hAnsi="方正小标宋_GBK" w:eastAsia="方正小标宋_GBK" w:cs="方正小标宋_GBK"/>
          <w:b/>
          <w:bCs w:val="0"/>
          <w:kern w:val="0"/>
          <w:sz w:val="36"/>
          <w:szCs w:val="36"/>
          <w:lang w:val="en-US" w:eastAsia="zh-CN" w:bidi="ar"/>
        </w:rPr>
      </w:pPr>
      <w:r>
        <w:rPr>
          <w:rStyle w:val="8"/>
          <w:rFonts w:hint="eastAsia" w:ascii="方正小标宋_GBK" w:hAnsi="方正小标宋_GBK" w:eastAsia="方正小标宋_GBK" w:cs="方正小标宋_GBK"/>
          <w:b/>
          <w:bCs w:val="0"/>
          <w:kern w:val="0"/>
          <w:sz w:val="36"/>
          <w:szCs w:val="36"/>
          <w:lang w:val="en-US" w:eastAsia="zh-CN" w:bidi="ar"/>
        </w:rPr>
        <w:t>马克思主义学院2027年接收优秀应届本科</w:t>
      </w:r>
    </w:p>
    <w:p w14:paraId="65A07DE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60" w:lineRule="exact"/>
        <w:jc w:val="center"/>
        <w:textAlignment w:val="auto"/>
        <w:outlineLvl w:val="0"/>
        <w:rPr>
          <w:rStyle w:val="8"/>
          <w:rFonts w:hint="eastAsia" w:ascii="方正小标宋_GBK" w:hAnsi="方正小标宋_GBK" w:eastAsia="方正小标宋_GBK" w:cs="方正小标宋_GBK"/>
          <w:b/>
          <w:bCs w:val="0"/>
          <w:kern w:val="0"/>
          <w:sz w:val="36"/>
          <w:szCs w:val="36"/>
          <w:lang w:val="en-US" w:eastAsia="zh-CN" w:bidi="ar"/>
        </w:rPr>
      </w:pPr>
      <w:r>
        <w:rPr>
          <w:rStyle w:val="8"/>
          <w:rFonts w:hint="eastAsia" w:ascii="方正小标宋_GBK" w:hAnsi="方正小标宋_GBK" w:eastAsia="方正小标宋_GBK" w:cs="方正小标宋_GBK"/>
          <w:b/>
          <w:bCs w:val="0"/>
          <w:kern w:val="0"/>
          <w:sz w:val="36"/>
          <w:szCs w:val="36"/>
          <w:lang w:val="en-US" w:eastAsia="zh-CN" w:bidi="ar"/>
        </w:rPr>
        <w:t>毕业生免试攻读研究生工作安排通知</w:t>
      </w: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根据《四川师范大学2027年接收推荐免试攻读研究生（含直博生）招生章程》精神，结合学院实际，特制定我院接收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/>
        </w:rPr>
        <w:t>2027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年优秀应届本科毕业生免试攻读研究生（简称推免生）工作方案及安排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具体要求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一、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1.拥护中国共产党领导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研究兴趣浓厚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，具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与培养潜质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4.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诚实守信、学风端正，无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学术不端行为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5.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6.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符合各学科专业的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其他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“支教团”推免生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应届本科毕业生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九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，取得我校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（二）申请材料及申请方式：</w:t>
      </w:r>
    </w:p>
    <w:p w14:paraId="7A20EA4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申请材料具体包含以下材料（其中1-3项为必要材料）：</w:t>
      </w:r>
    </w:p>
    <w:p w14:paraId="1F6E974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1.二代居民身份证、学生证原件及复印件（身份证复印正反面，学生证复印学生信息和注册情况）；</w:t>
      </w:r>
    </w:p>
    <w:p w14:paraId="7B4ADB0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2.《教育部学籍在线验证报告》；</w:t>
      </w:r>
    </w:p>
    <w:p w14:paraId="0874951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3.本科阶段学习成绩单，加盖所在学校教务处公章；</w:t>
      </w:r>
    </w:p>
    <w:p w14:paraId="64FA830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4.公开发表的学术论文、科研成果、奖励证书及外语水平证明等支撑材料的原件及复印件。</w:t>
      </w:r>
    </w:p>
    <w:p w14:paraId="2A5E53B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0" w:leftChars="0" w:right="147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申请方式：将上述材料扫描版于9月28日之前发送至451066461@qq.com，原件在参加复试考核之时现场核验。</w:t>
      </w:r>
    </w:p>
    <w:p w14:paraId="0EDC8F6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复试考核</w:t>
      </w:r>
    </w:p>
    <w:p w14:paraId="3AE9BED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（一）复试总成绩构成</w:t>
      </w:r>
    </w:p>
    <w:p w14:paraId="0D71B24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复试总成绩＝A专业测试+B综合能力面试+C外国语听力及口语测试+D学术成果加分</w:t>
      </w:r>
    </w:p>
    <w:p w14:paraId="4B0F915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其中，A专业测试（或特殊技能、专长测试）满分200分，包括专业综合课和专业基础课；B综合能力面试满分80分；C外国语听力及口语测试满分20分；D学术成果加分是针对有特殊学术专长或具有突出培养潜质者（主要考查学术论文、学术专著、专利等），经二级招生单位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0EC4434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（二）复试总成绩要求</w:t>
      </w:r>
    </w:p>
    <w:p w14:paraId="7D02DC9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</w:p>
    <w:p w14:paraId="2A96A68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  <w:t>复试方式：线下</w:t>
      </w:r>
    </w:p>
    <w:p w14:paraId="76DF172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  <w:t>复试时间：9月30日</w:t>
      </w:r>
    </w:p>
    <w:p w14:paraId="7B2DCB8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  <w:t>详细内容参考《四川师范大学2027年接收推荐免试研究生（含直博生）工作方案》</w:t>
      </w:r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leftChars="0" w:right="147" w:firstLine="42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拟录取</w:t>
      </w:r>
    </w:p>
    <w:p w14:paraId="05622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根据综合考核成绩，各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二级招生单位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择优确定拟录取名单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，经研究生院审核通过后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向复试合格者发送拟录取通知，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相应推免生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规定时间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内登录研招网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接受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拟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录取，否则视为放弃拟录取资格。</w:t>
      </w:r>
    </w:p>
    <w:p w14:paraId="66C8AF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0" w:leftChars="0" w:right="147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拟录取的推免生名单将在我校研究生院网站进行公示，公示时间不少于7日。</w:t>
      </w:r>
    </w:p>
    <w:p w14:paraId="280B295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leftChars="0" w:right="147" w:firstLine="42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联系方式</w:t>
      </w:r>
    </w:p>
    <w:p w14:paraId="397497A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right="147" w:righ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联系人：姚熙        电话：028-84768996</w:t>
      </w:r>
    </w:p>
    <w:p w14:paraId="015C166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0" w:leftChars="0" w:right="147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righ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马克思主义学院招生工作小组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20" w:lineRule="exact"/>
        <w:ind w:left="147" w:right="147" w:firstLine="42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2026年9月20日</w:t>
      </w:r>
    </w:p>
    <w:sectPr>
      <w:pgSz w:w="11906" w:h="16838"/>
      <w:pgMar w:top="1304" w:right="1587" w:bottom="130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13FD77E-A590-4C87-A5CF-7F75756324D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5F8343-A4C5-43A6-A671-69758FE24DF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89DFDE"/>
    <w:multiLevelType w:val="singleLevel"/>
    <w:tmpl w:val="8A89DFD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DD26630"/>
    <w:rsid w:val="0E3C66DC"/>
    <w:rsid w:val="0E8D41E4"/>
    <w:rsid w:val="11263250"/>
    <w:rsid w:val="170E0341"/>
    <w:rsid w:val="178110B0"/>
    <w:rsid w:val="1C2E1720"/>
    <w:rsid w:val="1CE077D2"/>
    <w:rsid w:val="21E93AF0"/>
    <w:rsid w:val="2468305A"/>
    <w:rsid w:val="26984EDD"/>
    <w:rsid w:val="2A8910EC"/>
    <w:rsid w:val="2F263B1E"/>
    <w:rsid w:val="32954240"/>
    <w:rsid w:val="32BB14A1"/>
    <w:rsid w:val="33DD7F4C"/>
    <w:rsid w:val="3B310E9E"/>
    <w:rsid w:val="467F2E6C"/>
    <w:rsid w:val="52861EC9"/>
    <w:rsid w:val="52E44524"/>
    <w:rsid w:val="53204BC9"/>
    <w:rsid w:val="549B009F"/>
    <w:rsid w:val="5C721EAE"/>
    <w:rsid w:val="5D4D45D8"/>
    <w:rsid w:val="60776FC3"/>
    <w:rsid w:val="667E69EC"/>
    <w:rsid w:val="6EB64D6C"/>
    <w:rsid w:val="75AE45C7"/>
    <w:rsid w:val="770B307E"/>
    <w:rsid w:val="7D8E32B2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1078</Words>
  <Characters>1151</Characters>
  <Lines>3</Lines>
  <Paragraphs>1</Paragraphs>
  <TotalTime>1</TotalTime>
  <ScaleCrop>false</ScaleCrop>
  <LinksUpToDate>false</LinksUpToDate>
  <CharactersWithSpaces>1159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2026-09-20T03:42:34Z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D1A02FE2FD364A078D81D31E7FE85D53_13</vt:lpwstr>
  </property>
</Properties>
</file>